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50D84" w14:textId="771C0437" w:rsidR="000A1AE6" w:rsidRPr="00AA4779" w:rsidRDefault="000A1AE6" w:rsidP="00AA4779">
      <w:pPr>
        <w:jc w:val="center"/>
        <w:rPr>
          <w:rFonts w:ascii="Arial" w:hAnsi="Arial" w:cs="Arial"/>
          <w:b/>
          <w:sz w:val="36"/>
          <w:szCs w:val="22"/>
        </w:rPr>
      </w:pPr>
      <w:bookmarkStart w:id="0" w:name="_GoBack"/>
      <w:bookmarkEnd w:id="0"/>
      <w:r w:rsidRPr="00AA4779">
        <w:rPr>
          <w:rFonts w:ascii="Arial" w:hAnsi="Arial" w:cs="Arial"/>
          <w:b/>
          <w:sz w:val="36"/>
          <w:szCs w:val="22"/>
        </w:rPr>
        <w:t>Think you’re Immune to Trauma?</w:t>
      </w:r>
    </w:p>
    <w:p w14:paraId="0668F939" w14:textId="629C6B82" w:rsidR="000A1AE6" w:rsidRPr="00AA4779" w:rsidRDefault="000A1AE6" w:rsidP="000A1AE6">
      <w:pPr>
        <w:jc w:val="center"/>
        <w:rPr>
          <w:rFonts w:ascii="Arial" w:hAnsi="Arial" w:cs="Arial"/>
          <w:b/>
          <w:sz w:val="22"/>
          <w:szCs w:val="22"/>
        </w:rPr>
      </w:pPr>
      <w:r w:rsidRPr="00AA4779">
        <w:rPr>
          <w:rFonts w:ascii="Arial" w:hAnsi="Arial" w:cs="Arial"/>
          <w:b/>
          <w:sz w:val="22"/>
          <w:szCs w:val="22"/>
        </w:rPr>
        <w:t>Taking Trauma Research to the Classroom</w:t>
      </w:r>
    </w:p>
    <w:p w14:paraId="5A3461F8" w14:textId="25D54BBF" w:rsidR="000A1AE6" w:rsidRPr="00AA4779" w:rsidRDefault="000A1AE6" w:rsidP="00904E92">
      <w:pPr>
        <w:rPr>
          <w:rFonts w:ascii="Arial" w:hAnsi="Arial" w:cs="Arial"/>
          <w:sz w:val="22"/>
          <w:szCs w:val="22"/>
        </w:rPr>
      </w:pPr>
    </w:p>
    <w:p w14:paraId="4AD0AC6F" w14:textId="77777777" w:rsidR="007E29C3" w:rsidRDefault="00CA390F" w:rsidP="00CA390F">
      <w:pPr>
        <w:rPr>
          <w:rFonts w:ascii="Arial" w:hAnsi="Arial" w:cs="Arial"/>
          <w:iCs/>
          <w:sz w:val="22"/>
          <w:szCs w:val="22"/>
        </w:rPr>
      </w:pPr>
      <w:r w:rsidRPr="00AA4779">
        <w:rPr>
          <w:rFonts w:ascii="Arial" w:hAnsi="Arial" w:cs="Arial"/>
          <w:iCs/>
          <w:sz w:val="22"/>
          <w:szCs w:val="22"/>
        </w:rPr>
        <w:t>Thank you for visiting our exhibit ‘</w:t>
      </w:r>
      <w:r w:rsidR="000A1AE6" w:rsidRPr="00AA4779">
        <w:rPr>
          <w:rFonts w:ascii="Arial" w:hAnsi="Arial" w:cs="Arial"/>
          <w:iCs/>
          <w:sz w:val="22"/>
          <w:szCs w:val="22"/>
        </w:rPr>
        <w:t>Think you’re immune to trauma?</w:t>
      </w:r>
      <w:r w:rsidRPr="00AA4779">
        <w:rPr>
          <w:rFonts w:ascii="Arial" w:hAnsi="Arial" w:cs="Arial"/>
          <w:iCs/>
          <w:sz w:val="22"/>
          <w:szCs w:val="22"/>
        </w:rPr>
        <w:t>’</w:t>
      </w:r>
      <w:r w:rsidR="007E29C3">
        <w:rPr>
          <w:rFonts w:ascii="Arial" w:hAnsi="Arial" w:cs="Arial"/>
          <w:iCs/>
          <w:sz w:val="22"/>
          <w:szCs w:val="22"/>
        </w:rPr>
        <w:t>.</w:t>
      </w:r>
    </w:p>
    <w:p w14:paraId="2CCCED21" w14:textId="77777777" w:rsidR="00CA390F" w:rsidRPr="00AA4779" w:rsidRDefault="00CA390F" w:rsidP="00CA390F">
      <w:pPr>
        <w:rPr>
          <w:rFonts w:ascii="Arial" w:hAnsi="Arial" w:cs="Arial"/>
          <w:iCs/>
          <w:sz w:val="22"/>
          <w:szCs w:val="22"/>
        </w:rPr>
      </w:pPr>
    </w:p>
    <w:p w14:paraId="441BCE84" w14:textId="77777777" w:rsidR="00106772" w:rsidRDefault="0045218D" w:rsidP="00CA390F">
      <w:pPr>
        <w:rPr>
          <w:rFonts w:ascii="Arial" w:hAnsi="Arial" w:cs="Arial"/>
          <w:iCs/>
          <w:sz w:val="22"/>
          <w:szCs w:val="22"/>
        </w:rPr>
      </w:pPr>
      <w:r w:rsidRPr="00AA4779">
        <w:rPr>
          <w:rFonts w:ascii="Arial" w:hAnsi="Arial" w:cs="Arial"/>
          <w:iCs/>
          <w:sz w:val="22"/>
          <w:szCs w:val="22"/>
        </w:rPr>
        <w:t>Our aim</w:t>
      </w:r>
      <w:r w:rsidR="00106772">
        <w:rPr>
          <w:rFonts w:ascii="Arial" w:hAnsi="Arial" w:cs="Arial"/>
          <w:iCs/>
          <w:sz w:val="22"/>
          <w:szCs w:val="22"/>
        </w:rPr>
        <w:t>s were:</w:t>
      </w:r>
    </w:p>
    <w:p w14:paraId="742952B8" w14:textId="77777777" w:rsidR="00106772" w:rsidRDefault="00106772" w:rsidP="00E52A0E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ensure people understand what trauma is – physical injury</w:t>
      </w:r>
    </w:p>
    <w:p w14:paraId="26D678AF" w14:textId="38A7C045" w:rsidR="00106772" w:rsidRDefault="00106772" w:rsidP="00E52A0E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demonstrate the process of blood clotting and how this make change after injury</w:t>
      </w:r>
    </w:p>
    <w:p w14:paraId="0EE85667" w14:textId="280CF2E9" w:rsidR="00106772" w:rsidRDefault="00106772" w:rsidP="00E52A0E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To discuss the role of immune cell activation after trauma; how it is both crucial to survival but that it can also become detrimental to recovery if homeostasis is lost/over stimulated </w:t>
      </w:r>
    </w:p>
    <w:p w14:paraId="046CA5DB" w14:textId="5D0835E2" w:rsidR="000A1AE6" w:rsidRPr="00E52A0E" w:rsidRDefault="00106772" w:rsidP="00E52A0E">
      <w:pPr>
        <w:pStyle w:val="ListParagraph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To highlight the importance of research and clinical trials in pushing forward our understanding of these processes.</w:t>
      </w:r>
    </w:p>
    <w:p w14:paraId="0388AA92" w14:textId="77777777" w:rsidR="000A1AE6" w:rsidRPr="00AA4779" w:rsidRDefault="000A1AE6" w:rsidP="00CA390F">
      <w:pPr>
        <w:rPr>
          <w:rFonts w:ascii="Arial" w:hAnsi="Arial" w:cs="Arial"/>
          <w:iCs/>
          <w:sz w:val="22"/>
          <w:szCs w:val="22"/>
        </w:rPr>
      </w:pPr>
    </w:p>
    <w:p w14:paraId="4CB1E5F3" w14:textId="66AE7A3A" w:rsidR="0045218D" w:rsidRPr="00AA4779" w:rsidRDefault="000A1AE6" w:rsidP="00CA390F">
      <w:pPr>
        <w:rPr>
          <w:rFonts w:ascii="Arial" w:hAnsi="Arial" w:cs="Arial"/>
          <w:iCs/>
          <w:sz w:val="22"/>
          <w:szCs w:val="22"/>
        </w:rPr>
      </w:pPr>
      <w:r w:rsidRPr="00AA4779">
        <w:rPr>
          <w:rFonts w:ascii="Arial" w:hAnsi="Arial" w:cs="Arial"/>
          <w:iCs/>
          <w:sz w:val="22"/>
          <w:szCs w:val="22"/>
        </w:rPr>
        <w:t xml:space="preserve">Visitors </w:t>
      </w:r>
      <w:r w:rsidR="006E6044">
        <w:rPr>
          <w:rFonts w:ascii="Arial" w:hAnsi="Arial" w:cs="Arial"/>
          <w:iCs/>
          <w:sz w:val="22"/>
          <w:szCs w:val="22"/>
        </w:rPr>
        <w:t>were introduced to</w:t>
      </w:r>
      <w:r w:rsidRPr="00AA4779">
        <w:rPr>
          <w:rFonts w:ascii="Arial" w:hAnsi="Arial" w:cs="Arial"/>
          <w:iCs/>
          <w:sz w:val="22"/>
          <w:szCs w:val="22"/>
        </w:rPr>
        <w:t xml:space="preserve"> the role of </w:t>
      </w:r>
      <w:r w:rsidR="006E6044">
        <w:rPr>
          <w:rFonts w:ascii="Arial" w:hAnsi="Arial" w:cs="Arial"/>
          <w:iCs/>
          <w:sz w:val="22"/>
          <w:szCs w:val="22"/>
        </w:rPr>
        <w:t>platelets and proteins in blood clotting,</w:t>
      </w:r>
      <w:r w:rsidR="00106772">
        <w:rPr>
          <w:rFonts w:ascii="Arial" w:hAnsi="Arial" w:cs="Arial"/>
          <w:iCs/>
          <w:sz w:val="22"/>
          <w:szCs w:val="22"/>
        </w:rPr>
        <w:t xml:space="preserve"> and the role of blood transfusion in supporting this process was </w:t>
      </w:r>
      <w:r w:rsidR="009E3882">
        <w:rPr>
          <w:rFonts w:ascii="Arial" w:hAnsi="Arial" w:cs="Arial"/>
          <w:iCs/>
          <w:sz w:val="22"/>
          <w:szCs w:val="22"/>
        </w:rPr>
        <w:t xml:space="preserve">also </w:t>
      </w:r>
      <w:r w:rsidR="00106772">
        <w:rPr>
          <w:rFonts w:ascii="Arial" w:hAnsi="Arial" w:cs="Arial"/>
          <w:iCs/>
          <w:sz w:val="22"/>
          <w:szCs w:val="22"/>
        </w:rPr>
        <w:t xml:space="preserve">discussed. The role of </w:t>
      </w:r>
      <w:r w:rsidRPr="00AA4779">
        <w:rPr>
          <w:rFonts w:ascii="Arial" w:hAnsi="Arial" w:cs="Arial"/>
          <w:iCs/>
          <w:sz w:val="22"/>
          <w:szCs w:val="22"/>
        </w:rPr>
        <w:t>white blood cells</w:t>
      </w:r>
      <w:r w:rsidR="00106772">
        <w:rPr>
          <w:rFonts w:ascii="Arial" w:hAnsi="Arial" w:cs="Arial"/>
          <w:iCs/>
          <w:sz w:val="22"/>
          <w:szCs w:val="22"/>
        </w:rPr>
        <w:t xml:space="preserve"> in health and disease were introduced, as well as the innate and adaptive arms of the immune system being mentioned.</w:t>
      </w:r>
      <w:r w:rsidR="009E3882">
        <w:rPr>
          <w:rFonts w:ascii="Arial" w:hAnsi="Arial" w:cs="Arial"/>
          <w:iCs/>
          <w:sz w:val="22"/>
          <w:szCs w:val="22"/>
        </w:rPr>
        <w:t xml:space="preserve"> How white blood cells</w:t>
      </w:r>
      <w:r w:rsidR="006E6044">
        <w:rPr>
          <w:rFonts w:ascii="Arial" w:hAnsi="Arial" w:cs="Arial"/>
          <w:iCs/>
          <w:sz w:val="22"/>
          <w:szCs w:val="22"/>
        </w:rPr>
        <w:t xml:space="preserve"> work to</w:t>
      </w:r>
      <w:r w:rsidR="006E6044" w:rsidRPr="00AA4779">
        <w:rPr>
          <w:rFonts w:ascii="Arial" w:hAnsi="Arial" w:cs="Arial"/>
          <w:iCs/>
          <w:sz w:val="22"/>
          <w:szCs w:val="22"/>
        </w:rPr>
        <w:t xml:space="preserve"> </w:t>
      </w:r>
      <w:r w:rsidRPr="00AA4779">
        <w:rPr>
          <w:rFonts w:ascii="Arial" w:hAnsi="Arial" w:cs="Arial"/>
          <w:iCs/>
          <w:sz w:val="22"/>
          <w:szCs w:val="22"/>
        </w:rPr>
        <w:t>fight infection</w:t>
      </w:r>
      <w:r w:rsidR="006E6044">
        <w:rPr>
          <w:rFonts w:ascii="Arial" w:hAnsi="Arial" w:cs="Arial"/>
          <w:iCs/>
          <w:sz w:val="22"/>
          <w:szCs w:val="22"/>
        </w:rPr>
        <w:t xml:space="preserve"> and remove damage</w:t>
      </w:r>
      <w:r w:rsidR="00C4424F">
        <w:rPr>
          <w:rFonts w:ascii="Arial" w:hAnsi="Arial" w:cs="Arial"/>
          <w:iCs/>
          <w:sz w:val="22"/>
          <w:szCs w:val="22"/>
        </w:rPr>
        <w:t>d</w:t>
      </w:r>
      <w:r w:rsidR="006E6044">
        <w:rPr>
          <w:rFonts w:ascii="Arial" w:hAnsi="Arial" w:cs="Arial"/>
          <w:iCs/>
          <w:sz w:val="22"/>
          <w:szCs w:val="22"/>
        </w:rPr>
        <w:t xml:space="preserve"> cells </w:t>
      </w:r>
      <w:r w:rsidR="00C4424F">
        <w:rPr>
          <w:rFonts w:ascii="Arial" w:hAnsi="Arial" w:cs="Arial"/>
          <w:iCs/>
          <w:sz w:val="22"/>
          <w:szCs w:val="22"/>
        </w:rPr>
        <w:t xml:space="preserve">from </w:t>
      </w:r>
      <w:r w:rsidR="006E6044">
        <w:rPr>
          <w:rFonts w:ascii="Arial" w:hAnsi="Arial" w:cs="Arial"/>
          <w:iCs/>
          <w:sz w:val="22"/>
          <w:szCs w:val="22"/>
        </w:rPr>
        <w:t>the body</w:t>
      </w:r>
      <w:r w:rsidR="009E3882">
        <w:rPr>
          <w:rFonts w:ascii="Arial" w:hAnsi="Arial" w:cs="Arial"/>
          <w:iCs/>
          <w:sz w:val="22"/>
          <w:szCs w:val="22"/>
        </w:rPr>
        <w:t xml:space="preserve"> was highlighted</w:t>
      </w:r>
      <w:r w:rsidR="006E6044">
        <w:rPr>
          <w:rFonts w:ascii="Arial" w:hAnsi="Arial" w:cs="Arial"/>
          <w:iCs/>
          <w:sz w:val="22"/>
          <w:szCs w:val="22"/>
        </w:rPr>
        <w:t xml:space="preserve">, </w:t>
      </w:r>
      <w:r w:rsidR="009E3882">
        <w:rPr>
          <w:rFonts w:ascii="Arial" w:hAnsi="Arial" w:cs="Arial"/>
          <w:iCs/>
          <w:sz w:val="22"/>
          <w:szCs w:val="22"/>
        </w:rPr>
        <w:t xml:space="preserve">and the concept that their </w:t>
      </w:r>
      <w:r w:rsidR="006E6044">
        <w:rPr>
          <w:rFonts w:ascii="Arial" w:hAnsi="Arial" w:cs="Arial"/>
          <w:iCs/>
          <w:sz w:val="22"/>
          <w:szCs w:val="22"/>
        </w:rPr>
        <w:t>activat</w:t>
      </w:r>
      <w:r w:rsidR="009E3882">
        <w:rPr>
          <w:rFonts w:ascii="Arial" w:hAnsi="Arial" w:cs="Arial"/>
          <w:iCs/>
          <w:sz w:val="22"/>
          <w:szCs w:val="22"/>
        </w:rPr>
        <w:t>ion can</w:t>
      </w:r>
      <w:r w:rsidR="006E6044">
        <w:rPr>
          <w:rFonts w:ascii="Arial" w:hAnsi="Arial" w:cs="Arial"/>
          <w:iCs/>
          <w:sz w:val="22"/>
          <w:szCs w:val="22"/>
        </w:rPr>
        <w:t xml:space="preserve"> start to damage the body itself </w:t>
      </w:r>
      <w:r w:rsidR="009E3882">
        <w:rPr>
          <w:rFonts w:ascii="Arial" w:hAnsi="Arial" w:cs="Arial"/>
          <w:iCs/>
          <w:sz w:val="22"/>
          <w:szCs w:val="22"/>
        </w:rPr>
        <w:t>was introduced</w:t>
      </w:r>
      <w:r w:rsidR="006E6044">
        <w:rPr>
          <w:rFonts w:ascii="Arial" w:hAnsi="Arial" w:cs="Arial"/>
          <w:iCs/>
          <w:sz w:val="22"/>
          <w:szCs w:val="22"/>
        </w:rPr>
        <w:t>.</w:t>
      </w:r>
      <w:r w:rsidRPr="00AA4779">
        <w:rPr>
          <w:rFonts w:ascii="Arial" w:hAnsi="Arial" w:cs="Arial"/>
          <w:iCs/>
          <w:sz w:val="22"/>
          <w:szCs w:val="22"/>
        </w:rPr>
        <w:t xml:space="preserve"> In addition, our </w:t>
      </w:r>
      <w:r w:rsidR="006E6044">
        <w:rPr>
          <w:rFonts w:ascii="Arial" w:hAnsi="Arial" w:cs="Arial"/>
          <w:iCs/>
          <w:sz w:val="22"/>
          <w:szCs w:val="22"/>
        </w:rPr>
        <w:t>touchscreen computers</w:t>
      </w:r>
      <w:r w:rsidR="006E6044" w:rsidRPr="00AA4779">
        <w:rPr>
          <w:rFonts w:ascii="Arial" w:hAnsi="Arial" w:cs="Arial"/>
          <w:iCs/>
          <w:sz w:val="22"/>
          <w:szCs w:val="22"/>
        </w:rPr>
        <w:t xml:space="preserve"> </w:t>
      </w:r>
      <w:r w:rsidRPr="00AA4779">
        <w:rPr>
          <w:rFonts w:ascii="Arial" w:hAnsi="Arial" w:cs="Arial"/>
          <w:iCs/>
          <w:sz w:val="22"/>
          <w:szCs w:val="22"/>
        </w:rPr>
        <w:t xml:space="preserve">gave visitors the chance to explore </w:t>
      </w:r>
      <w:r w:rsidR="00A53949" w:rsidRPr="00AA4779">
        <w:rPr>
          <w:rFonts w:ascii="Arial" w:hAnsi="Arial" w:cs="Arial"/>
          <w:iCs/>
          <w:sz w:val="22"/>
          <w:szCs w:val="22"/>
        </w:rPr>
        <w:t xml:space="preserve">the function of different organs and </w:t>
      </w:r>
      <w:r w:rsidRPr="00AA4779">
        <w:rPr>
          <w:rFonts w:ascii="Arial" w:hAnsi="Arial" w:cs="Arial"/>
          <w:iCs/>
          <w:sz w:val="22"/>
          <w:szCs w:val="22"/>
        </w:rPr>
        <w:t xml:space="preserve">how </w:t>
      </w:r>
      <w:r w:rsidR="00A53949" w:rsidRPr="00AA4779">
        <w:rPr>
          <w:rFonts w:ascii="Arial" w:hAnsi="Arial" w:cs="Arial"/>
          <w:iCs/>
          <w:sz w:val="22"/>
          <w:szCs w:val="22"/>
        </w:rPr>
        <w:t xml:space="preserve">they might respond to physical injury. </w:t>
      </w:r>
      <w:r w:rsidR="009E3882">
        <w:rPr>
          <w:rFonts w:ascii="Arial" w:hAnsi="Arial" w:cs="Arial"/>
          <w:iCs/>
          <w:sz w:val="22"/>
          <w:szCs w:val="22"/>
        </w:rPr>
        <w:t>These activities allowed</w:t>
      </w:r>
      <w:r w:rsidR="00A53949" w:rsidRPr="00AA4779">
        <w:rPr>
          <w:rFonts w:ascii="Arial" w:hAnsi="Arial" w:cs="Arial"/>
          <w:iCs/>
          <w:sz w:val="22"/>
          <w:szCs w:val="22"/>
        </w:rPr>
        <w:t xml:space="preserve"> discussion </w:t>
      </w:r>
      <w:r w:rsidR="009E3882">
        <w:rPr>
          <w:rFonts w:ascii="Arial" w:hAnsi="Arial" w:cs="Arial"/>
          <w:iCs/>
          <w:sz w:val="22"/>
          <w:szCs w:val="22"/>
        </w:rPr>
        <w:t>of</w:t>
      </w:r>
      <w:r w:rsidR="009E3882" w:rsidRPr="00AA4779">
        <w:rPr>
          <w:rFonts w:ascii="Arial" w:hAnsi="Arial" w:cs="Arial"/>
          <w:iCs/>
          <w:sz w:val="22"/>
          <w:szCs w:val="22"/>
        </w:rPr>
        <w:t xml:space="preserve"> </w:t>
      </w:r>
      <w:r w:rsidR="006E6044">
        <w:rPr>
          <w:rFonts w:ascii="Arial" w:hAnsi="Arial" w:cs="Arial"/>
          <w:iCs/>
          <w:sz w:val="22"/>
          <w:szCs w:val="22"/>
        </w:rPr>
        <w:t>the importance of clinical trials to test new medicines and treatment regimes</w:t>
      </w:r>
      <w:r w:rsidR="009E3882">
        <w:rPr>
          <w:rFonts w:ascii="Arial" w:hAnsi="Arial" w:cs="Arial"/>
          <w:iCs/>
          <w:sz w:val="22"/>
          <w:szCs w:val="22"/>
        </w:rPr>
        <w:t xml:space="preserve">, providing insight to </w:t>
      </w:r>
      <w:r w:rsidR="006E6044">
        <w:rPr>
          <w:rFonts w:ascii="Arial" w:hAnsi="Arial" w:cs="Arial"/>
          <w:iCs/>
          <w:sz w:val="22"/>
          <w:szCs w:val="22"/>
        </w:rPr>
        <w:t>ensur</w:t>
      </w:r>
      <w:r w:rsidR="009E3882">
        <w:rPr>
          <w:rFonts w:ascii="Arial" w:hAnsi="Arial" w:cs="Arial"/>
          <w:iCs/>
          <w:sz w:val="22"/>
          <w:szCs w:val="22"/>
        </w:rPr>
        <w:t>e</w:t>
      </w:r>
      <w:r w:rsidR="006E6044">
        <w:rPr>
          <w:rFonts w:ascii="Arial" w:hAnsi="Arial" w:cs="Arial"/>
          <w:iCs/>
          <w:sz w:val="22"/>
          <w:szCs w:val="22"/>
        </w:rPr>
        <w:t xml:space="preserve"> we are provid</w:t>
      </w:r>
      <w:r w:rsidR="009E3882">
        <w:rPr>
          <w:rFonts w:ascii="Arial" w:hAnsi="Arial" w:cs="Arial"/>
          <w:iCs/>
          <w:sz w:val="22"/>
          <w:szCs w:val="22"/>
        </w:rPr>
        <w:t>ing</w:t>
      </w:r>
      <w:r w:rsidR="006E6044">
        <w:rPr>
          <w:rFonts w:ascii="Arial" w:hAnsi="Arial" w:cs="Arial"/>
          <w:iCs/>
          <w:sz w:val="22"/>
          <w:szCs w:val="22"/>
        </w:rPr>
        <w:t xml:space="preserve"> the best possible care for trauma patients.</w:t>
      </w:r>
    </w:p>
    <w:p w14:paraId="3D2507DA" w14:textId="2DCBE26D" w:rsidR="00A53949" w:rsidRPr="00AA4779" w:rsidRDefault="00A53949" w:rsidP="00CA390F">
      <w:pPr>
        <w:rPr>
          <w:rFonts w:ascii="Arial" w:hAnsi="Arial" w:cs="Arial"/>
          <w:iCs/>
          <w:sz w:val="22"/>
          <w:szCs w:val="22"/>
        </w:rPr>
      </w:pPr>
    </w:p>
    <w:p w14:paraId="4E3F732E" w14:textId="3D55865C" w:rsidR="00A53949" w:rsidRPr="00AA4779" w:rsidRDefault="009E3882" w:rsidP="00CA390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By running </w:t>
      </w:r>
      <w:r w:rsidR="00C4424F">
        <w:rPr>
          <w:rFonts w:ascii="Arial" w:hAnsi="Arial" w:cs="Arial"/>
          <w:iCs/>
          <w:sz w:val="22"/>
          <w:szCs w:val="22"/>
        </w:rPr>
        <w:t xml:space="preserve">clinical trials and </w:t>
      </w:r>
      <w:r>
        <w:rPr>
          <w:rFonts w:ascii="Arial" w:hAnsi="Arial" w:cs="Arial"/>
          <w:iCs/>
          <w:sz w:val="22"/>
          <w:szCs w:val="22"/>
        </w:rPr>
        <w:t xml:space="preserve">conducting </w:t>
      </w:r>
      <w:r w:rsidR="00C4424F">
        <w:rPr>
          <w:rFonts w:ascii="Arial" w:hAnsi="Arial" w:cs="Arial"/>
          <w:iCs/>
          <w:sz w:val="22"/>
          <w:szCs w:val="22"/>
        </w:rPr>
        <w:t xml:space="preserve">research </w:t>
      </w:r>
      <w:r w:rsidR="00A53949" w:rsidRPr="00AA4779">
        <w:rPr>
          <w:rFonts w:ascii="Arial" w:hAnsi="Arial" w:cs="Arial"/>
          <w:iCs/>
          <w:sz w:val="22"/>
          <w:szCs w:val="22"/>
        </w:rPr>
        <w:t xml:space="preserve">our team has </w:t>
      </w:r>
      <w:r>
        <w:rPr>
          <w:rFonts w:ascii="Arial" w:hAnsi="Arial" w:cs="Arial"/>
          <w:iCs/>
          <w:sz w:val="22"/>
          <w:szCs w:val="22"/>
        </w:rPr>
        <w:t>broadened</w:t>
      </w:r>
      <w:r w:rsidR="00A53949" w:rsidRPr="00AA477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the</w:t>
      </w:r>
      <w:r w:rsidRPr="00AA4779">
        <w:rPr>
          <w:rFonts w:ascii="Arial" w:hAnsi="Arial" w:cs="Arial"/>
          <w:iCs/>
          <w:sz w:val="22"/>
          <w:szCs w:val="22"/>
        </w:rPr>
        <w:t xml:space="preserve"> </w:t>
      </w:r>
      <w:r w:rsidR="00A53949" w:rsidRPr="00AA4779">
        <w:rPr>
          <w:rFonts w:ascii="Arial" w:hAnsi="Arial" w:cs="Arial"/>
          <w:iCs/>
          <w:sz w:val="22"/>
          <w:szCs w:val="22"/>
        </w:rPr>
        <w:t>understanding</w:t>
      </w:r>
      <w:r>
        <w:rPr>
          <w:rFonts w:ascii="Arial" w:hAnsi="Arial" w:cs="Arial"/>
          <w:iCs/>
          <w:sz w:val="22"/>
          <w:szCs w:val="22"/>
        </w:rPr>
        <w:t xml:space="preserve"> of how the body reacts to trauma. This has led to the introduction of novel treatments for </w:t>
      </w:r>
      <w:r w:rsidR="00A53949" w:rsidRPr="00AA4779">
        <w:rPr>
          <w:rFonts w:ascii="Arial" w:hAnsi="Arial" w:cs="Arial"/>
          <w:iCs/>
          <w:sz w:val="22"/>
          <w:szCs w:val="22"/>
        </w:rPr>
        <w:t xml:space="preserve">trauma patients. Our exhibit </w:t>
      </w:r>
      <w:r>
        <w:rPr>
          <w:rFonts w:ascii="Arial" w:hAnsi="Arial" w:cs="Arial"/>
          <w:iCs/>
          <w:sz w:val="22"/>
          <w:szCs w:val="22"/>
        </w:rPr>
        <w:t>aimed to give</w:t>
      </w:r>
      <w:r w:rsidR="00A53949" w:rsidRPr="00AA4779">
        <w:rPr>
          <w:rFonts w:ascii="Arial" w:hAnsi="Arial" w:cs="Arial"/>
          <w:iCs/>
          <w:sz w:val="22"/>
          <w:szCs w:val="22"/>
        </w:rPr>
        <w:t xml:space="preserve"> visitors the chance to discuss th</w:t>
      </w:r>
      <w:r>
        <w:rPr>
          <w:rFonts w:ascii="Arial" w:hAnsi="Arial" w:cs="Arial"/>
          <w:iCs/>
          <w:sz w:val="22"/>
          <w:szCs w:val="22"/>
        </w:rPr>
        <w:t>ese clinical trials and</w:t>
      </w:r>
      <w:r w:rsidR="00A53949" w:rsidRPr="00AA4779">
        <w:rPr>
          <w:rFonts w:ascii="Arial" w:hAnsi="Arial" w:cs="Arial"/>
          <w:iCs/>
          <w:sz w:val="22"/>
          <w:szCs w:val="22"/>
        </w:rPr>
        <w:t xml:space="preserve"> research</w:t>
      </w:r>
      <w:r>
        <w:rPr>
          <w:rFonts w:ascii="Arial" w:hAnsi="Arial" w:cs="Arial"/>
          <w:iCs/>
          <w:sz w:val="22"/>
          <w:szCs w:val="22"/>
        </w:rPr>
        <w:t xml:space="preserve"> projects, their findings and discuss their impact </w:t>
      </w:r>
      <w:r w:rsidR="004B05AD">
        <w:rPr>
          <w:rFonts w:ascii="Arial" w:hAnsi="Arial" w:cs="Arial"/>
          <w:iCs/>
          <w:sz w:val="22"/>
          <w:szCs w:val="22"/>
        </w:rPr>
        <w:t>on the treatment of</w:t>
      </w:r>
      <w:r>
        <w:rPr>
          <w:rFonts w:ascii="Arial" w:hAnsi="Arial" w:cs="Arial"/>
          <w:iCs/>
          <w:sz w:val="22"/>
          <w:szCs w:val="22"/>
        </w:rPr>
        <w:t xml:space="preserve"> trauma patients</w:t>
      </w:r>
      <w:r w:rsidR="00A53949" w:rsidRPr="00AA4779">
        <w:rPr>
          <w:rFonts w:ascii="Arial" w:hAnsi="Arial" w:cs="Arial"/>
          <w:iCs/>
          <w:sz w:val="22"/>
          <w:szCs w:val="22"/>
        </w:rPr>
        <w:t>.</w:t>
      </w:r>
    </w:p>
    <w:p w14:paraId="57F28564" w14:textId="0DF4261F" w:rsidR="00A53949" w:rsidRPr="00AA4779" w:rsidRDefault="00A53949" w:rsidP="00CA390F">
      <w:pPr>
        <w:rPr>
          <w:rFonts w:ascii="Arial" w:hAnsi="Arial" w:cs="Arial"/>
          <w:iCs/>
          <w:sz w:val="22"/>
          <w:szCs w:val="22"/>
        </w:rPr>
      </w:pPr>
    </w:p>
    <w:p w14:paraId="6A2404B8" w14:textId="77777777" w:rsidR="0045218D" w:rsidRPr="00C4424F" w:rsidRDefault="007C7BEA" w:rsidP="00CA390F">
      <w:pPr>
        <w:rPr>
          <w:rFonts w:ascii="Arial" w:hAnsi="Arial" w:cs="Arial"/>
          <w:b/>
          <w:iCs/>
          <w:sz w:val="22"/>
          <w:szCs w:val="22"/>
        </w:rPr>
      </w:pPr>
      <w:r w:rsidRPr="00C4424F">
        <w:rPr>
          <w:rFonts w:ascii="Arial" w:hAnsi="Arial" w:cs="Arial"/>
          <w:b/>
          <w:iCs/>
          <w:sz w:val="22"/>
          <w:szCs w:val="22"/>
        </w:rPr>
        <w:t>O</w:t>
      </w:r>
      <w:r w:rsidR="0045218D" w:rsidRPr="00C4424F">
        <w:rPr>
          <w:rFonts w:ascii="Arial" w:hAnsi="Arial" w:cs="Arial"/>
          <w:b/>
          <w:iCs/>
          <w:sz w:val="22"/>
          <w:szCs w:val="22"/>
        </w:rPr>
        <w:t>ur three key messages</w:t>
      </w:r>
      <w:r w:rsidRPr="00C4424F">
        <w:rPr>
          <w:rFonts w:ascii="Arial" w:hAnsi="Arial" w:cs="Arial"/>
          <w:b/>
          <w:iCs/>
          <w:sz w:val="22"/>
          <w:szCs w:val="22"/>
        </w:rPr>
        <w:t xml:space="preserve"> were</w:t>
      </w:r>
      <w:r w:rsidR="0045218D" w:rsidRPr="00C4424F">
        <w:rPr>
          <w:rFonts w:ascii="Arial" w:hAnsi="Arial" w:cs="Arial"/>
          <w:b/>
          <w:iCs/>
          <w:sz w:val="22"/>
          <w:szCs w:val="22"/>
        </w:rPr>
        <w:t>;</w:t>
      </w:r>
    </w:p>
    <w:p w14:paraId="02D5EB54" w14:textId="77777777" w:rsidR="0045218D" w:rsidRPr="00AA4779" w:rsidRDefault="0045218D" w:rsidP="00CA390F">
      <w:pPr>
        <w:rPr>
          <w:rFonts w:ascii="Arial" w:hAnsi="Arial" w:cs="Arial"/>
          <w:iCs/>
          <w:sz w:val="22"/>
          <w:szCs w:val="22"/>
        </w:rPr>
      </w:pPr>
    </w:p>
    <w:p w14:paraId="63B198E1" w14:textId="68FB7696" w:rsidR="0045218D" w:rsidRPr="00AA4779" w:rsidRDefault="0045218D" w:rsidP="0045218D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AA4779">
        <w:rPr>
          <w:rFonts w:ascii="Arial" w:hAnsi="Arial" w:cs="Arial"/>
          <w:color w:val="000000"/>
          <w:sz w:val="22"/>
          <w:szCs w:val="22"/>
        </w:rPr>
        <w:t>Trauma is a disease;</w:t>
      </w:r>
    </w:p>
    <w:p w14:paraId="2F42E5C1" w14:textId="1201460A" w:rsidR="0045218D" w:rsidRPr="00AA4779" w:rsidRDefault="000A1AE6" w:rsidP="0045218D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AA4779">
        <w:rPr>
          <w:rFonts w:ascii="Arial" w:hAnsi="Arial" w:cs="Arial"/>
          <w:color w:val="000000"/>
          <w:sz w:val="22"/>
          <w:szCs w:val="22"/>
        </w:rPr>
        <w:t>The immune response plays an important role in</w:t>
      </w:r>
      <w:r w:rsidR="007E29C3">
        <w:rPr>
          <w:rFonts w:ascii="Arial" w:hAnsi="Arial" w:cs="Arial"/>
          <w:color w:val="000000"/>
          <w:sz w:val="22"/>
          <w:szCs w:val="22"/>
        </w:rPr>
        <w:t xml:space="preserve"> body’s response to injury and a trauma patients subsequent recovery</w:t>
      </w:r>
      <w:r w:rsidR="0045218D" w:rsidRPr="00AA4779">
        <w:rPr>
          <w:rFonts w:ascii="Arial" w:hAnsi="Arial" w:cs="Arial"/>
          <w:color w:val="000000"/>
          <w:sz w:val="22"/>
          <w:szCs w:val="22"/>
        </w:rPr>
        <w:t>;</w:t>
      </w:r>
    </w:p>
    <w:p w14:paraId="3474EAD1" w14:textId="31B10D10" w:rsidR="008865D4" w:rsidRPr="00AA4779" w:rsidRDefault="000A1AE6" w:rsidP="00E53908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AA4779">
        <w:rPr>
          <w:rFonts w:ascii="Arial" w:hAnsi="Arial" w:cs="Arial"/>
          <w:color w:val="000000"/>
          <w:sz w:val="22"/>
          <w:szCs w:val="22"/>
        </w:rPr>
        <w:t xml:space="preserve">Clinical trials and </w:t>
      </w:r>
      <w:r w:rsidR="00C4424F">
        <w:rPr>
          <w:rFonts w:ascii="Arial" w:hAnsi="Arial" w:cs="Arial"/>
          <w:color w:val="000000"/>
          <w:sz w:val="22"/>
          <w:szCs w:val="22"/>
        </w:rPr>
        <w:t xml:space="preserve">scientific </w:t>
      </w:r>
      <w:r w:rsidRPr="00AA4779">
        <w:rPr>
          <w:rFonts w:ascii="Arial" w:hAnsi="Arial" w:cs="Arial"/>
          <w:color w:val="000000"/>
          <w:sz w:val="22"/>
          <w:szCs w:val="22"/>
        </w:rPr>
        <w:t xml:space="preserve">research help us to </w:t>
      </w:r>
      <w:r w:rsidR="007E29C3">
        <w:rPr>
          <w:rFonts w:ascii="Arial" w:hAnsi="Arial" w:cs="Arial"/>
          <w:color w:val="000000"/>
          <w:sz w:val="22"/>
          <w:szCs w:val="22"/>
        </w:rPr>
        <w:t>develop</w:t>
      </w:r>
      <w:r w:rsidR="00C4424F">
        <w:rPr>
          <w:rFonts w:ascii="Arial" w:hAnsi="Arial" w:cs="Arial"/>
          <w:color w:val="000000"/>
          <w:sz w:val="22"/>
          <w:szCs w:val="22"/>
        </w:rPr>
        <w:t xml:space="preserve"> </w:t>
      </w:r>
      <w:r w:rsidR="007E29C3">
        <w:rPr>
          <w:rFonts w:ascii="Arial" w:hAnsi="Arial" w:cs="Arial"/>
          <w:color w:val="000000"/>
          <w:sz w:val="22"/>
          <w:szCs w:val="22"/>
        </w:rPr>
        <w:t xml:space="preserve">our understanding of the body’s response to injury and to test new treatments to improve </w:t>
      </w:r>
      <w:r w:rsidR="00C4424F">
        <w:rPr>
          <w:rFonts w:ascii="Arial" w:hAnsi="Arial" w:cs="Arial"/>
          <w:color w:val="000000"/>
          <w:sz w:val="22"/>
          <w:szCs w:val="22"/>
        </w:rPr>
        <w:t>patient recovery</w:t>
      </w:r>
      <w:r w:rsidRPr="00AA4779">
        <w:rPr>
          <w:rFonts w:ascii="Arial" w:hAnsi="Arial" w:cs="Arial"/>
          <w:color w:val="000000"/>
          <w:sz w:val="22"/>
          <w:szCs w:val="22"/>
        </w:rPr>
        <w:t xml:space="preserve"> after trauma.</w:t>
      </w:r>
    </w:p>
    <w:p w14:paraId="04611544" w14:textId="18961A4E" w:rsidR="008865D4" w:rsidRDefault="008865D4" w:rsidP="00E53908">
      <w:pPr>
        <w:rPr>
          <w:rFonts w:ascii="Arial" w:hAnsi="Arial" w:cs="Arial"/>
          <w:color w:val="000000"/>
          <w:sz w:val="22"/>
          <w:szCs w:val="22"/>
        </w:rPr>
      </w:pPr>
    </w:p>
    <w:p w14:paraId="60519DBC" w14:textId="03EE5051" w:rsidR="004B05AD" w:rsidRDefault="004B05AD" w:rsidP="004B05AD">
      <w:pPr>
        <w:rPr>
          <w:rFonts w:ascii="Arial" w:hAnsi="Arial" w:cs="Arial"/>
          <w:iCs/>
          <w:sz w:val="22"/>
          <w:szCs w:val="22"/>
        </w:rPr>
      </w:pPr>
      <w:r w:rsidRPr="00AA4779">
        <w:rPr>
          <w:rFonts w:ascii="Arial" w:hAnsi="Arial" w:cs="Arial"/>
          <w:iCs/>
          <w:sz w:val="22"/>
          <w:szCs w:val="22"/>
        </w:rPr>
        <w:t>We hope that our exhibit brought to life the</w:t>
      </w:r>
      <w:r>
        <w:rPr>
          <w:rFonts w:ascii="Arial" w:hAnsi="Arial" w:cs="Arial"/>
          <w:iCs/>
          <w:sz w:val="22"/>
          <w:szCs w:val="22"/>
        </w:rPr>
        <w:t xml:space="preserve"> numerous ways the body responds to trauma, </w:t>
      </w:r>
      <w:r w:rsidRPr="00AA4779">
        <w:rPr>
          <w:rFonts w:ascii="Arial" w:hAnsi="Arial" w:cs="Arial"/>
          <w:iCs/>
          <w:sz w:val="22"/>
          <w:szCs w:val="22"/>
        </w:rPr>
        <w:t xml:space="preserve">the importance of clinical trials and research and all that </w:t>
      </w:r>
      <w:r>
        <w:rPr>
          <w:rFonts w:ascii="Arial" w:hAnsi="Arial" w:cs="Arial"/>
          <w:iCs/>
          <w:sz w:val="22"/>
          <w:szCs w:val="22"/>
        </w:rPr>
        <w:t>our team is</w:t>
      </w:r>
      <w:r w:rsidRPr="00AA4779">
        <w:rPr>
          <w:rFonts w:ascii="Arial" w:hAnsi="Arial" w:cs="Arial"/>
          <w:iCs/>
          <w:sz w:val="22"/>
          <w:szCs w:val="22"/>
        </w:rPr>
        <w:t xml:space="preserve"> do</w:t>
      </w:r>
      <w:r>
        <w:rPr>
          <w:rFonts w:ascii="Arial" w:hAnsi="Arial" w:cs="Arial"/>
          <w:iCs/>
          <w:sz w:val="22"/>
          <w:szCs w:val="22"/>
        </w:rPr>
        <w:t>ing</w:t>
      </w:r>
      <w:r w:rsidRPr="00AA4779">
        <w:rPr>
          <w:rFonts w:ascii="Arial" w:hAnsi="Arial" w:cs="Arial"/>
          <w:iCs/>
          <w:sz w:val="22"/>
          <w:szCs w:val="22"/>
        </w:rPr>
        <w:t xml:space="preserve"> to combat this disease.</w:t>
      </w:r>
    </w:p>
    <w:p w14:paraId="1472DC89" w14:textId="77777777" w:rsidR="004B05AD" w:rsidRDefault="004B05AD" w:rsidP="004B05AD">
      <w:pPr>
        <w:rPr>
          <w:rFonts w:ascii="Arial" w:hAnsi="Arial" w:cs="Arial"/>
          <w:iCs/>
          <w:sz w:val="22"/>
          <w:szCs w:val="22"/>
        </w:rPr>
      </w:pPr>
    </w:p>
    <w:p w14:paraId="567FBB51" w14:textId="688BD897" w:rsidR="004B05AD" w:rsidRPr="00AA4779" w:rsidRDefault="004B05AD" w:rsidP="004B05A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These exercises and work sheets provide activities linked to our exhibit that may be used for teaching back in the classroom. </w:t>
      </w:r>
    </w:p>
    <w:p w14:paraId="517BDCB4" w14:textId="17CED257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74680B20" w14:textId="7FD94949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4DDD6BFB" w14:textId="42845CC4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6AE7AA36" w14:textId="5479BFBE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5DBDCC0A" w14:textId="55498AAD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0159F009" w14:textId="725A2CEF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087AB85A" w14:textId="66FF0685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60AA1480" w14:textId="77E159D3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1B3FE000" w14:textId="7C812CA6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029AD58B" w14:textId="08FEE514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35A6F0DB" w14:textId="6072E20E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32572235" w14:textId="53C80D0A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3CA924E8" w14:textId="3FF99DD1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662823FB" w14:textId="2CF931D8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6EFA0741" w14:textId="08F53603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4225CC0F" w14:textId="3F12336A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384B4CCA" w14:textId="3BCDAEB6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5CB440FA" w14:textId="0A2D8DE4" w:rsidR="004B05AD" w:rsidRDefault="004B05AD" w:rsidP="00E53908">
      <w:pPr>
        <w:rPr>
          <w:rFonts w:ascii="Arial" w:hAnsi="Arial" w:cs="Arial"/>
          <w:color w:val="000000"/>
          <w:sz w:val="22"/>
          <w:szCs w:val="22"/>
        </w:rPr>
      </w:pPr>
    </w:p>
    <w:p w14:paraId="1B79942B" w14:textId="77777777" w:rsidR="00525939" w:rsidRPr="00AA4779" w:rsidRDefault="00525939" w:rsidP="00904E92">
      <w:pPr>
        <w:rPr>
          <w:rFonts w:ascii="Arial" w:hAnsi="Arial" w:cs="Arial"/>
          <w:b/>
          <w:sz w:val="22"/>
          <w:szCs w:val="22"/>
        </w:rPr>
      </w:pPr>
      <w:r w:rsidRPr="00AA4779">
        <w:rPr>
          <w:rFonts w:ascii="Arial" w:hAnsi="Arial" w:cs="Arial"/>
          <w:b/>
          <w:sz w:val="22"/>
          <w:szCs w:val="22"/>
        </w:rPr>
        <w:t>Curriculum Relevance</w:t>
      </w:r>
    </w:p>
    <w:p w14:paraId="2235ED85" w14:textId="77777777" w:rsidR="00525939" w:rsidRPr="00AA4779" w:rsidRDefault="00525939" w:rsidP="00904E92">
      <w:pPr>
        <w:rPr>
          <w:rFonts w:ascii="Arial" w:hAnsi="Arial" w:cs="Arial"/>
          <w:sz w:val="22"/>
          <w:szCs w:val="22"/>
        </w:rPr>
      </w:pPr>
    </w:p>
    <w:p w14:paraId="09E5CE21" w14:textId="22D4AEA6" w:rsidR="00327CF3" w:rsidRPr="00AA4779" w:rsidRDefault="00AA4779">
      <w:pPr>
        <w:rPr>
          <w:rFonts w:ascii="Arial" w:hAnsi="Arial" w:cs="Arial"/>
          <w:sz w:val="22"/>
          <w:szCs w:val="22"/>
        </w:rPr>
      </w:pPr>
      <w:r w:rsidRPr="00AA4779">
        <w:rPr>
          <w:rFonts w:ascii="Arial" w:hAnsi="Arial" w:cs="Arial"/>
          <w:sz w:val="22"/>
          <w:szCs w:val="22"/>
        </w:rPr>
        <w:t>GCSE</w:t>
      </w:r>
    </w:p>
    <w:p w14:paraId="50216E0D" w14:textId="77777777" w:rsidR="00C84ABB" w:rsidRPr="00AA4779" w:rsidRDefault="00C84ABB">
      <w:pPr>
        <w:rPr>
          <w:rFonts w:ascii="Arial" w:hAnsi="Arial" w:cs="Arial"/>
          <w:sz w:val="22"/>
          <w:szCs w:val="22"/>
        </w:rPr>
      </w:pPr>
    </w:p>
    <w:p w14:paraId="3DB950F0" w14:textId="07D49F30" w:rsidR="00AA4779" w:rsidRPr="00AA4779" w:rsidRDefault="00AA4779">
      <w:pPr>
        <w:rPr>
          <w:rFonts w:ascii="Arial" w:hAnsi="Arial" w:cs="Arial"/>
          <w:color w:val="000000"/>
          <w:sz w:val="22"/>
          <w:szCs w:val="22"/>
        </w:rPr>
      </w:pPr>
      <w:r w:rsidRPr="00AA4779">
        <w:rPr>
          <w:rFonts w:ascii="Arial" w:hAnsi="Arial" w:cs="Arial"/>
          <w:color w:val="000000"/>
          <w:sz w:val="22"/>
          <w:szCs w:val="22"/>
        </w:rPr>
        <w:t>Know, Identify and say how the following are adapted to function:</w:t>
      </w:r>
    </w:p>
    <w:p w14:paraId="02EB9D21" w14:textId="346D3A72" w:rsidR="00AA4779" w:rsidRPr="00AA4779" w:rsidRDefault="00AA4779" w:rsidP="00AA4779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 w:rsidRPr="00AA4779">
        <w:rPr>
          <w:rFonts w:ascii="Arial" w:hAnsi="Arial" w:cs="Arial"/>
          <w:color w:val="000000"/>
          <w:sz w:val="22"/>
          <w:szCs w:val="22"/>
        </w:rPr>
        <w:t>Plasma, red cells, white cells, platelets</w:t>
      </w:r>
    </w:p>
    <w:p w14:paraId="5D67FD35" w14:textId="42CA04C4" w:rsidR="00AA4779" w:rsidRPr="00AA4779" w:rsidRDefault="00AA4779" w:rsidP="00AA4779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 w:rsidRPr="00AA4779">
        <w:rPr>
          <w:rFonts w:ascii="Arial" w:hAnsi="Arial" w:cs="Arial"/>
          <w:color w:val="000000"/>
          <w:sz w:val="22"/>
          <w:szCs w:val="22"/>
        </w:rPr>
        <w:t>Blood as a transport system</w:t>
      </w:r>
    </w:p>
    <w:p w14:paraId="5B25B5F5" w14:textId="714040A7" w:rsidR="00AA4779" w:rsidRPr="00AA4779" w:rsidRDefault="00AA4779" w:rsidP="00AA4779">
      <w:pPr>
        <w:pStyle w:val="ListParagraph"/>
        <w:numPr>
          <w:ilvl w:val="0"/>
          <w:numId w:val="16"/>
        </w:numPr>
        <w:rPr>
          <w:rFonts w:ascii="Arial" w:hAnsi="Arial" w:cs="Arial"/>
          <w:color w:val="000000"/>
          <w:sz w:val="22"/>
          <w:szCs w:val="22"/>
        </w:rPr>
      </w:pPr>
      <w:r w:rsidRPr="00AA4779">
        <w:rPr>
          <w:rFonts w:ascii="Arial" w:hAnsi="Arial" w:cs="Arial"/>
          <w:color w:val="000000"/>
          <w:sz w:val="22"/>
          <w:szCs w:val="22"/>
        </w:rPr>
        <w:t>Understand that disease stops parts of the body working properly; diseases cause symptoms which are experienced by patients</w:t>
      </w:r>
    </w:p>
    <w:p w14:paraId="2FE70C28" w14:textId="3401A236" w:rsidR="00AA4779" w:rsidRPr="00AA4779" w:rsidRDefault="00AA4779" w:rsidP="005B2ABC">
      <w:pPr>
        <w:rPr>
          <w:rFonts w:ascii="Arial" w:hAnsi="Arial" w:cs="Arial"/>
          <w:color w:val="000000"/>
          <w:sz w:val="22"/>
          <w:szCs w:val="22"/>
        </w:rPr>
      </w:pPr>
    </w:p>
    <w:p w14:paraId="3DB8C4B7" w14:textId="2778AD6B" w:rsidR="00AA4779" w:rsidRPr="00AA4779" w:rsidRDefault="00AA4779">
      <w:pPr>
        <w:rPr>
          <w:rFonts w:ascii="Arial" w:hAnsi="Arial" w:cs="Arial"/>
          <w:color w:val="000000"/>
          <w:sz w:val="22"/>
          <w:szCs w:val="22"/>
        </w:rPr>
      </w:pPr>
      <w:r w:rsidRPr="00AA4779">
        <w:rPr>
          <w:rFonts w:ascii="Arial" w:hAnsi="Arial" w:cs="Arial"/>
          <w:color w:val="000000"/>
          <w:sz w:val="22"/>
          <w:szCs w:val="22"/>
        </w:rPr>
        <w:t>AS/A Level</w:t>
      </w:r>
    </w:p>
    <w:p w14:paraId="49799F82" w14:textId="4ECB6597" w:rsidR="00AA4779" w:rsidRPr="00AA4779" w:rsidRDefault="00AA4779" w:rsidP="00C4424F">
      <w:pPr>
        <w:numPr>
          <w:ilvl w:val="0"/>
          <w:numId w:val="14"/>
        </w:numPr>
        <w:shd w:val="clear" w:color="auto" w:fill="FFFFFF"/>
        <w:spacing w:before="100" w:beforeAutospacing="1"/>
        <w:ind w:left="714" w:hanging="357"/>
        <w:rPr>
          <w:rFonts w:ascii="Arial" w:hAnsi="Arial" w:cs="Arial"/>
          <w:sz w:val="22"/>
          <w:szCs w:val="22"/>
        </w:rPr>
      </w:pPr>
      <w:r w:rsidRPr="00AA4779">
        <w:rPr>
          <w:rFonts w:ascii="Arial" w:hAnsi="Arial" w:cs="Arial"/>
          <w:color w:val="000000"/>
          <w:sz w:val="22"/>
          <w:szCs w:val="22"/>
        </w:rPr>
        <w:t xml:space="preserve">Maintenance of homeostasis </w:t>
      </w:r>
    </w:p>
    <w:p w14:paraId="7951A78B" w14:textId="680F0B63" w:rsidR="00EA570D" w:rsidRPr="00AA4779" w:rsidRDefault="00AA4779" w:rsidP="00E5390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AA4779">
        <w:rPr>
          <w:rFonts w:ascii="Arial" w:hAnsi="Arial" w:cs="Arial"/>
          <w:color w:val="000000"/>
          <w:sz w:val="22"/>
          <w:szCs w:val="22"/>
        </w:rPr>
        <w:t xml:space="preserve">Role of haemoglobin  </w:t>
      </w:r>
    </w:p>
    <w:p w14:paraId="590F5A95" w14:textId="29A43526" w:rsidR="00AA4779" w:rsidRDefault="00AA4779" w:rsidP="00E5390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Proteins in blood clotting, release of thromboplastin, prothrombin, fibrinogen and fibrin</w:t>
      </w:r>
    </w:p>
    <w:p w14:paraId="1B97B0A0" w14:textId="6E6E0B8D" w:rsidR="00AA4779" w:rsidRDefault="00AA4779" w:rsidP="00E53908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Blood donation and storage of different types of blood products</w:t>
      </w:r>
    </w:p>
    <w:p w14:paraId="524835CC" w14:textId="28B59D78" w:rsidR="00AA4779" w:rsidRDefault="00AA4779" w:rsidP="00AA477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Definition of antigen and antibody and their structure</w:t>
      </w:r>
    </w:p>
    <w:p w14:paraId="6BCD651D" w14:textId="77777777" w:rsidR="00AA4779" w:rsidRDefault="00AA4779" w:rsidP="00AA477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The essential difference between cellular and humoral immune response</w:t>
      </w:r>
    </w:p>
    <w:p w14:paraId="5A66BE83" w14:textId="2451192C" w:rsidR="00AA4779" w:rsidRDefault="00AA4779" w:rsidP="00AA477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Bacteria causing disease </w:t>
      </w:r>
    </w:p>
    <w:p w14:paraId="593916F8" w14:textId="388CDF6F" w:rsidR="00AA4779" w:rsidRPr="00C4424F" w:rsidRDefault="00AA4779" w:rsidP="00C4424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Phagocytosis and d</w:t>
      </w:r>
      <w:r w:rsidR="00C4424F">
        <w:rPr>
          <w:rFonts w:ascii="Arial" w:hAnsi="Arial" w:cs="Arial"/>
          <w:sz w:val="22"/>
          <w:szCs w:val="22"/>
          <w:lang w:val="en"/>
        </w:rPr>
        <w:t>estruction of ingested pathogens, t</w:t>
      </w:r>
      <w:r w:rsidRPr="00C4424F">
        <w:rPr>
          <w:rFonts w:ascii="Arial" w:hAnsi="Arial" w:cs="Arial"/>
          <w:sz w:val="22"/>
          <w:szCs w:val="22"/>
          <w:lang w:val="en"/>
        </w:rPr>
        <w:t>he role of B and T cells</w:t>
      </w:r>
    </w:p>
    <w:p w14:paraId="25F3B729" w14:textId="12F401FA" w:rsidR="00AA4779" w:rsidRPr="00AA4779" w:rsidRDefault="00AA4779" w:rsidP="00AA477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Describe the body’s primary and non-specific defenses against infection</w:t>
      </w:r>
    </w:p>
    <w:sectPr w:rsidR="00AA4779" w:rsidRPr="00AA4779" w:rsidSect="008256A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E492" w14:textId="77777777" w:rsidR="00794ADE" w:rsidRDefault="00794ADE">
      <w:r>
        <w:separator/>
      </w:r>
    </w:p>
  </w:endnote>
  <w:endnote w:type="continuationSeparator" w:id="0">
    <w:p w14:paraId="78D8FE3E" w14:textId="77777777" w:rsidR="00794ADE" w:rsidRDefault="0079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9D62" w14:textId="6F86F52D" w:rsidR="00AA4779" w:rsidRDefault="007E29C3">
    <w:pPr>
      <w:pStyle w:val="Footer"/>
    </w:pPr>
    <w:r>
      <w:rPr>
        <w:noProof/>
        <w:sz w:val="20"/>
        <w:szCs w:val="20"/>
        <w:vertAlign w:val="superscript"/>
      </w:rPr>
      <w:drawing>
        <wp:anchor distT="0" distB="0" distL="114300" distR="114300" simplePos="0" relativeHeight="251659264" behindDoc="0" locked="0" layoutInCell="1" allowOverlap="1" wp14:anchorId="3F835D4B" wp14:editId="25186CCD">
          <wp:simplePos x="0" y="0"/>
          <wp:positionH relativeFrom="column">
            <wp:posOffset>3161030</wp:posOffset>
          </wp:positionH>
          <wp:positionV relativeFrom="paragraph">
            <wp:posOffset>-220345</wp:posOffset>
          </wp:positionV>
          <wp:extent cx="3474720" cy="62865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MUL_logo_subbrand_CPE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117"/>
                  <a:stretch/>
                </pic:blipFill>
                <pic:spPr bwMode="auto">
                  <a:xfrm>
                    <a:off x="0" y="0"/>
                    <a:ext cx="3474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450446C6" wp14:editId="3268AEF0">
          <wp:simplePos x="0" y="0"/>
          <wp:positionH relativeFrom="column">
            <wp:posOffset>-453390</wp:posOffset>
          </wp:positionH>
          <wp:positionV relativeFrom="paragraph">
            <wp:posOffset>-270510</wp:posOffset>
          </wp:positionV>
          <wp:extent cx="1225550" cy="6642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8072" w14:textId="77777777" w:rsidR="00794ADE" w:rsidRDefault="00794ADE">
      <w:r>
        <w:separator/>
      </w:r>
    </w:p>
  </w:footnote>
  <w:footnote w:type="continuationSeparator" w:id="0">
    <w:p w14:paraId="19F82AE1" w14:textId="77777777" w:rsidR="00794ADE" w:rsidRDefault="0079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C5D93" w14:textId="6B602AA4" w:rsidR="00D1028F" w:rsidRPr="00D1028F" w:rsidRDefault="00D1028F" w:rsidP="000A1AE6">
    <w:pPr>
      <w:rPr>
        <w:sz w:val="20"/>
        <w:szCs w:val="20"/>
        <w:vertAlign w:val="superscript"/>
      </w:rPr>
    </w:pPr>
    <w:r w:rsidRPr="00D1028F">
      <w:rPr>
        <w:rFonts w:ascii="Verdana" w:hAnsi="Verdana"/>
        <w:sz w:val="20"/>
        <w:szCs w:val="20"/>
      </w:rPr>
      <w:t xml:space="preserve">    </w:t>
    </w:r>
  </w:p>
  <w:p w14:paraId="7B6EADAF" w14:textId="77777777" w:rsidR="00D90E7E" w:rsidRDefault="00D90E7E" w:rsidP="00D102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08E"/>
    <w:multiLevelType w:val="hybridMultilevel"/>
    <w:tmpl w:val="929605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6548F2"/>
    <w:multiLevelType w:val="multilevel"/>
    <w:tmpl w:val="70FA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76DCC"/>
    <w:multiLevelType w:val="hybridMultilevel"/>
    <w:tmpl w:val="05CE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14F2D"/>
    <w:multiLevelType w:val="hybridMultilevel"/>
    <w:tmpl w:val="7F2C51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D2C0D"/>
    <w:multiLevelType w:val="hybridMultilevel"/>
    <w:tmpl w:val="579EA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F1C3C"/>
    <w:multiLevelType w:val="multilevel"/>
    <w:tmpl w:val="C214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97E7B"/>
    <w:multiLevelType w:val="multilevel"/>
    <w:tmpl w:val="123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069F3"/>
    <w:multiLevelType w:val="multilevel"/>
    <w:tmpl w:val="D7A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25279"/>
    <w:multiLevelType w:val="hybridMultilevel"/>
    <w:tmpl w:val="1E18E888"/>
    <w:lvl w:ilvl="0" w:tplc="DF10F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A2CC2"/>
    <w:multiLevelType w:val="multilevel"/>
    <w:tmpl w:val="7B3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010BB"/>
    <w:multiLevelType w:val="hybridMultilevel"/>
    <w:tmpl w:val="0EDC77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AB7067"/>
    <w:multiLevelType w:val="multilevel"/>
    <w:tmpl w:val="D5D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64807"/>
    <w:multiLevelType w:val="multilevel"/>
    <w:tmpl w:val="F3D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F4E01"/>
    <w:multiLevelType w:val="multilevel"/>
    <w:tmpl w:val="770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65DF0"/>
    <w:multiLevelType w:val="hybridMultilevel"/>
    <w:tmpl w:val="0D5AB6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836D7"/>
    <w:multiLevelType w:val="hybridMultilevel"/>
    <w:tmpl w:val="EAD48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D7F31"/>
    <w:multiLevelType w:val="hybridMultilevel"/>
    <w:tmpl w:val="B55AC72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10"/>
  </w:num>
  <w:num w:numId="12">
    <w:abstractNumId w:val="0"/>
  </w:num>
  <w:num w:numId="13">
    <w:abstractNumId w:val="3"/>
  </w:num>
  <w:num w:numId="14">
    <w:abstractNumId w:val="4"/>
  </w:num>
  <w:num w:numId="15">
    <w:abstractNumId w:val="1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A7"/>
    <w:rsid w:val="0000484D"/>
    <w:rsid w:val="00021378"/>
    <w:rsid w:val="0003169D"/>
    <w:rsid w:val="00056BE3"/>
    <w:rsid w:val="00063E7F"/>
    <w:rsid w:val="00092DEA"/>
    <w:rsid w:val="000A0CA7"/>
    <w:rsid w:val="000A1AE6"/>
    <w:rsid w:val="000F3AA4"/>
    <w:rsid w:val="0010482A"/>
    <w:rsid w:val="00106772"/>
    <w:rsid w:val="00114EC0"/>
    <w:rsid w:val="00122DAB"/>
    <w:rsid w:val="001414B1"/>
    <w:rsid w:val="00146884"/>
    <w:rsid w:val="00166489"/>
    <w:rsid w:val="00181FF8"/>
    <w:rsid w:val="001A4C33"/>
    <w:rsid w:val="001B0387"/>
    <w:rsid w:val="001E0B0B"/>
    <w:rsid w:val="00263AC8"/>
    <w:rsid w:val="002A176D"/>
    <w:rsid w:val="00313B6D"/>
    <w:rsid w:val="00327CF3"/>
    <w:rsid w:val="00376E4E"/>
    <w:rsid w:val="003B2465"/>
    <w:rsid w:val="003C0F79"/>
    <w:rsid w:val="003E5AC7"/>
    <w:rsid w:val="00445C5A"/>
    <w:rsid w:val="0045218D"/>
    <w:rsid w:val="0046287D"/>
    <w:rsid w:val="00487A81"/>
    <w:rsid w:val="004B05AD"/>
    <w:rsid w:val="00513CB2"/>
    <w:rsid w:val="005211E9"/>
    <w:rsid w:val="00525939"/>
    <w:rsid w:val="005304BD"/>
    <w:rsid w:val="00532A8F"/>
    <w:rsid w:val="005B2ABC"/>
    <w:rsid w:val="005F4E78"/>
    <w:rsid w:val="0060156B"/>
    <w:rsid w:val="0066266A"/>
    <w:rsid w:val="006A0BC1"/>
    <w:rsid w:val="006B32BB"/>
    <w:rsid w:val="006E0EAC"/>
    <w:rsid w:val="006E6044"/>
    <w:rsid w:val="006F5546"/>
    <w:rsid w:val="00736E8A"/>
    <w:rsid w:val="007423F3"/>
    <w:rsid w:val="00794ADE"/>
    <w:rsid w:val="007A4BCD"/>
    <w:rsid w:val="007B4520"/>
    <w:rsid w:val="007C7BEA"/>
    <w:rsid w:val="007E29C3"/>
    <w:rsid w:val="007E4479"/>
    <w:rsid w:val="008256A7"/>
    <w:rsid w:val="008865D4"/>
    <w:rsid w:val="008972EB"/>
    <w:rsid w:val="00904E92"/>
    <w:rsid w:val="009E3882"/>
    <w:rsid w:val="00A53949"/>
    <w:rsid w:val="00A759D4"/>
    <w:rsid w:val="00AA4779"/>
    <w:rsid w:val="00AC0E9F"/>
    <w:rsid w:val="00B0048B"/>
    <w:rsid w:val="00B2460A"/>
    <w:rsid w:val="00B33B85"/>
    <w:rsid w:val="00B5390A"/>
    <w:rsid w:val="00BC28AF"/>
    <w:rsid w:val="00BC2B85"/>
    <w:rsid w:val="00C401F9"/>
    <w:rsid w:val="00C4424F"/>
    <w:rsid w:val="00C84ABB"/>
    <w:rsid w:val="00CA0D76"/>
    <w:rsid w:val="00CA390F"/>
    <w:rsid w:val="00CF56C4"/>
    <w:rsid w:val="00D1028F"/>
    <w:rsid w:val="00D13060"/>
    <w:rsid w:val="00D15239"/>
    <w:rsid w:val="00D26477"/>
    <w:rsid w:val="00D82E57"/>
    <w:rsid w:val="00D90E7E"/>
    <w:rsid w:val="00DA3FEF"/>
    <w:rsid w:val="00DB2078"/>
    <w:rsid w:val="00DE7250"/>
    <w:rsid w:val="00E071D9"/>
    <w:rsid w:val="00E23ACF"/>
    <w:rsid w:val="00E52A0E"/>
    <w:rsid w:val="00E53908"/>
    <w:rsid w:val="00EA4300"/>
    <w:rsid w:val="00EA570D"/>
    <w:rsid w:val="00EC38F6"/>
    <w:rsid w:val="00F1178B"/>
    <w:rsid w:val="00F40192"/>
    <w:rsid w:val="00FB58FA"/>
    <w:rsid w:val="00FE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188A1"/>
  <w15:chartTrackingRefBased/>
  <w15:docId w15:val="{1D8AD8C8-EF87-8D44-B604-04C21120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D15239"/>
    <w:pPr>
      <w:tabs>
        <w:tab w:val="right" w:leader="dot" w:pos="8280"/>
      </w:tabs>
    </w:pPr>
  </w:style>
  <w:style w:type="paragraph" w:styleId="Header">
    <w:name w:val="header"/>
    <w:basedOn w:val="Normal"/>
    <w:rsid w:val="008256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56A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6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ontent1">
    <w:name w:val="titlecontent1"/>
    <w:basedOn w:val="DefaultParagraphFont"/>
    <w:rsid w:val="005B2ABC"/>
    <w:rPr>
      <w:b/>
      <w:bCs/>
      <w:color w:val="1E3C8D"/>
      <w:sz w:val="24"/>
      <w:szCs w:val="24"/>
    </w:rPr>
  </w:style>
  <w:style w:type="character" w:customStyle="1" w:styleId="subtitle1">
    <w:name w:val="subtitle1"/>
    <w:basedOn w:val="DefaultParagraphFont"/>
    <w:rsid w:val="005B2ABC"/>
    <w:rPr>
      <w:b/>
      <w:bCs/>
      <w:color w:val="1E3C8D"/>
    </w:rPr>
  </w:style>
  <w:style w:type="character" w:styleId="Emphasis">
    <w:name w:val="Emphasis"/>
    <w:basedOn w:val="DefaultParagraphFont"/>
    <w:qFormat/>
    <w:rsid w:val="00CA390F"/>
    <w:rPr>
      <w:i/>
      <w:iCs/>
    </w:rPr>
  </w:style>
  <w:style w:type="paragraph" w:styleId="ListParagraph">
    <w:name w:val="List Paragraph"/>
    <w:basedOn w:val="Normal"/>
    <w:uiPriority w:val="34"/>
    <w:qFormat/>
    <w:rsid w:val="00AA4779"/>
    <w:pPr>
      <w:ind w:left="720"/>
      <w:contextualSpacing/>
    </w:pPr>
  </w:style>
  <w:style w:type="character" w:styleId="CommentReference">
    <w:name w:val="annotation reference"/>
    <w:basedOn w:val="DefaultParagraphFont"/>
    <w:rsid w:val="006E60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6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044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E6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6044"/>
    <w:rPr>
      <w:b/>
      <w:bCs/>
      <w:lang w:eastAsia="en-GB"/>
    </w:rPr>
  </w:style>
  <w:style w:type="paragraph" w:styleId="BalloonText">
    <w:name w:val="Balloon Text"/>
    <w:basedOn w:val="Normal"/>
    <w:link w:val="BalloonTextChar"/>
    <w:rsid w:val="006E6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E6044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44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39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24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range</vt:lpstr>
    </vt:vector>
  </TitlesOfParts>
  <Company>Barts and The London NHS Trust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range</dc:title>
  <dc:subject/>
  <dc:creator>rourkecl</dc:creator>
  <cp:keywords/>
  <dc:description/>
  <cp:lastModifiedBy>Nicole Skeltys</cp:lastModifiedBy>
  <cp:revision>2</cp:revision>
  <cp:lastPrinted>2012-02-21T13:49:00Z</cp:lastPrinted>
  <dcterms:created xsi:type="dcterms:W3CDTF">2018-07-26T16:26:00Z</dcterms:created>
  <dcterms:modified xsi:type="dcterms:W3CDTF">2018-07-26T16:26:00Z</dcterms:modified>
</cp:coreProperties>
</file>