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91" w:rsidRPr="00E14F70" w:rsidRDefault="00AA174E" w:rsidP="00E14F70">
      <w:pPr>
        <w:spacing w:after="0"/>
        <w:jc w:val="center"/>
        <w:rPr>
          <w:b/>
        </w:rPr>
      </w:pPr>
      <w:r>
        <w:rPr>
          <w:b/>
        </w:rPr>
        <w:t>NMTRG Guidelines for the assessment and rehabilitation of the Major Trauma patient</w:t>
      </w:r>
    </w:p>
    <w:tbl>
      <w:tblPr>
        <w:tblStyle w:val="TableGrid"/>
        <w:tblpPr w:leftFromText="180" w:rightFromText="180" w:vertAnchor="text" w:horzAnchor="margin" w:tblpY="700"/>
        <w:tblW w:w="10409" w:type="dxa"/>
        <w:tblLook w:val="04A0" w:firstRow="1" w:lastRow="0" w:firstColumn="1" w:lastColumn="0" w:noHBand="0" w:noVBand="1"/>
      </w:tblPr>
      <w:tblGrid>
        <w:gridCol w:w="10409"/>
      </w:tblGrid>
      <w:tr w:rsidR="00AA174E" w:rsidRPr="003058A1" w:rsidTr="00676C5D">
        <w:trPr>
          <w:trHeight w:val="422"/>
        </w:trPr>
        <w:tc>
          <w:tcPr>
            <w:tcW w:w="10409" w:type="dxa"/>
            <w:shd w:val="clear" w:color="auto" w:fill="8C3C66"/>
          </w:tcPr>
          <w:p w:rsidR="00AA174E" w:rsidRPr="003058A1" w:rsidRDefault="00AA174E" w:rsidP="00AA174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Discipline: Occupational Therapy</w:t>
            </w:r>
          </w:p>
        </w:tc>
      </w:tr>
      <w:tr w:rsidR="00AA174E" w:rsidRPr="003058A1" w:rsidTr="00AA174E">
        <w:trPr>
          <w:trHeight w:val="397"/>
        </w:trPr>
        <w:tc>
          <w:tcPr>
            <w:tcW w:w="10409" w:type="dxa"/>
            <w:shd w:val="clear" w:color="auto" w:fill="F2DBDB" w:themeFill="accent2" w:themeFillTint="33"/>
          </w:tcPr>
          <w:p w:rsidR="00AA174E" w:rsidRDefault="00D01376" w:rsidP="00AA174E">
            <w:r>
              <w:rPr>
                <w:b/>
              </w:rPr>
              <w:t>Guideline 1: Managemen</w:t>
            </w:r>
            <w:r w:rsidR="00E12855">
              <w:rPr>
                <w:b/>
              </w:rPr>
              <w:t>t of bladder and bowel</w:t>
            </w:r>
          </w:p>
        </w:tc>
      </w:tr>
      <w:tr w:rsidR="00D01376" w:rsidRPr="003058A1" w:rsidTr="0058150E">
        <w:trPr>
          <w:trHeight w:val="397"/>
        </w:trPr>
        <w:tc>
          <w:tcPr>
            <w:tcW w:w="10409" w:type="dxa"/>
          </w:tcPr>
          <w:p w:rsidR="00D01376" w:rsidRDefault="00D01376" w:rsidP="00AA174E">
            <w:r>
              <w:t xml:space="preserve">The OT should have knowledge of </w:t>
            </w:r>
            <w:r w:rsidR="00E12855">
              <w:t>internal abdominal content and t</w:t>
            </w:r>
            <w:r w:rsidR="00A64963">
              <w:t>he following</w:t>
            </w:r>
            <w:r>
              <w:t>;</w:t>
            </w:r>
          </w:p>
          <w:p w:rsidR="00A4552E" w:rsidRDefault="00E12855" w:rsidP="00E12855">
            <w:pPr>
              <w:pStyle w:val="ListParagraph"/>
              <w:numPr>
                <w:ilvl w:val="0"/>
                <w:numId w:val="19"/>
              </w:numPr>
            </w:pPr>
            <w:r>
              <w:t xml:space="preserve">Anatomy of the </w:t>
            </w:r>
            <w:r w:rsidR="007F2869">
              <w:t>abdomen</w:t>
            </w:r>
          </w:p>
          <w:p w:rsidR="00E12855" w:rsidRDefault="00E12855" w:rsidP="00E12855">
            <w:pPr>
              <w:pStyle w:val="ListParagraph"/>
              <w:numPr>
                <w:ilvl w:val="0"/>
                <w:numId w:val="19"/>
              </w:numPr>
            </w:pPr>
            <w:r>
              <w:t>Incision implications</w:t>
            </w:r>
          </w:p>
          <w:p w:rsidR="00E12855" w:rsidRDefault="00E12855" w:rsidP="00E12855">
            <w:pPr>
              <w:pStyle w:val="ListParagraph"/>
              <w:numPr>
                <w:ilvl w:val="0"/>
                <w:numId w:val="19"/>
              </w:numPr>
            </w:pPr>
            <w:r>
              <w:t>Drain management and awareness</w:t>
            </w:r>
          </w:p>
          <w:p w:rsidR="00E12855" w:rsidRDefault="007C1447" w:rsidP="00E12855">
            <w:pPr>
              <w:pStyle w:val="ListParagraph"/>
              <w:numPr>
                <w:ilvl w:val="0"/>
                <w:numId w:val="19"/>
              </w:numPr>
            </w:pPr>
            <w:r>
              <w:t>Mechanisms - Blast / penetrating / blunt trauma mechanisms</w:t>
            </w:r>
          </w:p>
          <w:p w:rsidR="00576F40" w:rsidRPr="009E2FF5" w:rsidRDefault="007F2869" w:rsidP="00FA0412">
            <w:pPr>
              <w:pStyle w:val="ListParagraph"/>
              <w:numPr>
                <w:ilvl w:val="0"/>
                <w:numId w:val="19"/>
              </w:numPr>
            </w:pPr>
            <w:r>
              <w:t xml:space="preserve">Awareness of medical management – </w:t>
            </w:r>
            <w:r w:rsidR="00FA0412">
              <w:t xml:space="preserve"> </w:t>
            </w:r>
            <w:r w:rsidR="00FA0412">
              <w:t>Difference between ileostomy / colostomy</w:t>
            </w:r>
            <w:r w:rsidR="00FA0412">
              <w:t xml:space="preserve">, </w:t>
            </w:r>
            <w:r>
              <w:t xml:space="preserve">high output stomas, leaking, medicine adjustments </w:t>
            </w:r>
          </w:p>
        </w:tc>
      </w:tr>
      <w:tr w:rsidR="00AA174E" w:rsidRPr="003058A1" w:rsidTr="00AA174E">
        <w:trPr>
          <w:trHeight w:val="397"/>
        </w:trPr>
        <w:tc>
          <w:tcPr>
            <w:tcW w:w="10409" w:type="dxa"/>
            <w:shd w:val="clear" w:color="auto" w:fill="F2DBDB" w:themeFill="accent2" w:themeFillTint="33"/>
          </w:tcPr>
          <w:p w:rsidR="00A4552E" w:rsidRDefault="00A4552E" w:rsidP="00A4552E">
            <w:r>
              <w:t>The OT shoul</w:t>
            </w:r>
            <w:r w:rsidR="00A64963">
              <w:t>d be able to recognise;</w:t>
            </w:r>
          </w:p>
          <w:p w:rsidR="00A64963" w:rsidRDefault="00A64963" w:rsidP="00A64963">
            <w:pPr>
              <w:pStyle w:val="ListParagraph"/>
              <w:numPr>
                <w:ilvl w:val="0"/>
                <w:numId w:val="27"/>
              </w:numPr>
            </w:pPr>
            <w:r>
              <w:t>Signs of compartment syndrome</w:t>
            </w:r>
          </w:p>
          <w:p w:rsidR="00A64963" w:rsidRDefault="00A64963" w:rsidP="00A64963">
            <w:pPr>
              <w:pStyle w:val="ListParagraph"/>
              <w:numPr>
                <w:ilvl w:val="0"/>
                <w:numId w:val="27"/>
              </w:numPr>
            </w:pPr>
            <w:r>
              <w:t>The escalation compartment syndrome concerns</w:t>
            </w:r>
          </w:p>
          <w:p w:rsidR="00A64963" w:rsidRPr="00A64963" w:rsidRDefault="00A64963" w:rsidP="00A64963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t>Management of post-op compartment syndrome (</w:t>
            </w:r>
            <w:proofErr w:type="spellStart"/>
            <w:r>
              <w:t>fasciotomies</w:t>
            </w:r>
            <w:proofErr w:type="spellEnd"/>
            <w:r>
              <w:t>)</w:t>
            </w:r>
          </w:p>
          <w:p w:rsidR="00A64963" w:rsidRPr="00C65CC5" w:rsidRDefault="00A64963" w:rsidP="00A64963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t>Risks associated with caring f</w:t>
            </w:r>
            <w:r w:rsidR="00E12855">
              <w:t>or patients with drips and drains</w:t>
            </w:r>
          </w:p>
          <w:p w:rsidR="00C65CC5" w:rsidRPr="00A64963" w:rsidRDefault="00C65CC5" w:rsidP="00A64963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t>Risks associated with caring for patients with stomas</w:t>
            </w:r>
          </w:p>
        </w:tc>
      </w:tr>
      <w:tr w:rsidR="00A4552E" w:rsidRPr="003058A1" w:rsidTr="00986E56">
        <w:trPr>
          <w:trHeight w:val="397"/>
        </w:trPr>
        <w:tc>
          <w:tcPr>
            <w:tcW w:w="10409" w:type="dxa"/>
          </w:tcPr>
          <w:p w:rsidR="00A4552E" w:rsidRDefault="00A4552E" w:rsidP="00A4552E">
            <w:r w:rsidRPr="00A4552E">
              <w:t>The OT should be able to offer the following interventions</w:t>
            </w:r>
          </w:p>
          <w:p w:rsidR="00A4552E" w:rsidRPr="00A4552E" w:rsidRDefault="00A4552E" w:rsidP="00A4552E">
            <w:pPr>
              <w:pStyle w:val="ListParagraph"/>
              <w:numPr>
                <w:ilvl w:val="0"/>
                <w:numId w:val="21"/>
              </w:numPr>
            </w:pPr>
            <w:r>
              <w:t xml:space="preserve">Post-op </w:t>
            </w:r>
            <w:r w:rsidR="00E12855">
              <w:t xml:space="preserve">general observations </w:t>
            </w:r>
            <w:r w:rsidR="00A64963">
              <w:t>(circulation, sensation and movement)</w:t>
            </w:r>
          </w:p>
          <w:p w:rsidR="00A4552E" w:rsidRPr="00A4552E" w:rsidRDefault="00A4552E" w:rsidP="00A4552E">
            <w:pPr>
              <w:pStyle w:val="ListParagraph"/>
              <w:numPr>
                <w:ilvl w:val="0"/>
                <w:numId w:val="20"/>
              </w:numPr>
            </w:pPr>
            <w:r w:rsidRPr="00A4552E">
              <w:t>Assessment for peripheral nerve injury</w:t>
            </w:r>
            <w:r w:rsidR="00E12855">
              <w:t xml:space="preserve"> if identified</w:t>
            </w:r>
          </w:p>
          <w:p w:rsidR="00A4552E" w:rsidRPr="00A4552E" w:rsidRDefault="00A4552E" w:rsidP="00A4552E">
            <w:pPr>
              <w:pStyle w:val="ListParagraph"/>
              <w:numPr>
                <w:ilvl w:val="0"/>
                <w:numId w:val="20"/>
              </w:numPr>
            </w:pPr>
            <w:r w:rsidRPr="00A4552E">
              <w:t>Functional Upper limb assessment</w:t>
            </w:r>
            <w:r w:rsidR="00E12855">
              <w:t xml:space="preserve"> / Lower limb assessment</w:t>
            </w:r>
          </w:p>
          <w:p w:rsidR="00A4552E" w:rsidRPr="00A4552E" w:rsidRDefault="00A4552E" w:rsidP="00A4552E">
            <w:pPr>
              <w:pStyle w:val="ListParagraph"/>
              <w:numPr>
                <w:ilvl w:val="0"/>
                <w:numId w:val="20"/>
              </w:numPr>
            </w:pPr>
            <w:r w:rsidRPr="00A4552E">
              <w:t>Oedema advice and management</w:t>
            </w:r>
          </w:p>
          <w:p w:rsidR="00A4552E" w:rsidRDefault="00A4552E" w:rsidP="00A4552E">
            <w:pPr>
              <w:pStyle w:val="ListParagraph"/>
              <w:numPr>
                <w:ilvl w:val="0"/>
                <w:numId w:val="20"/>
              </w:numPr>
            </w:pPr>
            <w:r w:rsidRPr="00A4552E">
              <w:t>Knowledge and provision of equipment to improve function</w:t>
            </w:r>
          </w:p>
          <w:p w:rsidR="00E12855" w:rsidRDefault="00E12855" w:rsidP="00A4552E">
            <w:pPr>
              <w:pStyle w:val="ListParagraph"/>
              <w:numPr>
                <w:ilvl w:val="0"/>
                <w:numId w:val="20"/>
              </w:numPr>
            </w:pPr>
            <w:r>
              <w:t>Assessment of equipment needs</w:t>
            </w:r>
          </w:p>
          <w:p w:rsidR="00E12855" w:rsidRDefault="00E12855" w:rsidP="00A4552E">
            <w:pPr>
              <w:pStyle w:val="ListParagraph"/>
              <w:numPr>
                <w:ilvl w:val="0"/>
                <w:numId w:val="20"/>
              </w:numPr>
            </w:pPr>
            <w:r>
              <w:t>Assessment of transfers</w:t>
            </w:r>
            <w:r w:rsidR="007F2869">
              <w:t xml:space="preserve"> </w:t>
            </w:r>
          </w:p>
          <w:p w:rsidR="00E12855" w:rsidRDefault="004F36FC" w:rsidP="004F36FC">
            <w:pPr>
              <w:pStyle w:val="ListParagraph"/>
              <w:numPr>
                <w:ilvl w:val="0"/>
                <w:numId w:val="20"/>
              </w:numPr>
            </w:pPr>
            <w:r>
              <w:t>Home visit where appropriate</w:t>
            </w:r>
          </w:p>
          <w:p w:rsidR="00C65CC5" w:rsidRDefault="00C65CC5" w:rsidP="004F36FC">
            <w:pPr>
              <w:pStyle w:val="ListParagraph"/>
              <w:numPr>
                <w:ilvl w:val="0"/>
                <w:numId w:val="20"/>
              </w:numPr>
            </w:pPr>
            <w:r>
              <w:t>Location of stoma and impact on function / transfer ability / maintaining hygiene</w:t>
            </w:r>
          </w:p>
          <w:p w:rsidR="00576F40" w:rsidRDefault="00576F40" w:rsidP="004F36FC">
            <w:pPr>
              <w:pStyle w:val="ListParagraph"/>
              <w:numPr>
                <w:ilvl w:val="0"/>
                <w:numId w:val="20"/>
              </w:numPr>
            </w:pPr>
            <w:r>
              <w:t>Encouragement to engage with stoma, reassurance</w:t>
            </w:r>
          </w:p>
          <w:p w:rsidR="003C32AA" w:rsidRDefault="003C32AA" w:rsidP="004F36FC">
            <w:pPr>
              <w:pStyle w:val="ListParagraph"/>
              <w:numPr>
                <w:ilvl w:val="0"/>
                <w:numId w:val="20"/>
              </w:numPr>
            </w:pPr>
            <w:r>
              <w:t>Appropriate assessment space, private space to address concerns</w:t>
            </w:r>
          </w:p>
          <w:p w:rsidR="002B3BC8" w:rsidRDefault="002B3BC8" w:rsidP="004F36FC">
            <w:pPr>
              <w:pStyle w:val="ListParagraph"/>
              <w:numPr>
                <w:ilvl w:val="0"/>
                <w:numId w:val="20"/>
              </w:numPr>
            </w:pPr>
            <w:r>
              <w:t>Quality of life and grading tasks important to patient</w:t>
            </w:r>
          </w:p>
          <w:p w:rsidR="002B3BC8" w:rsidRDefault="002B3BC8" w:rsidP="004F36FC">
            <w:pPr>
              <w:pStyle w:val="ListParagraph"/>
              <w:numPr>
                <w:ilvl w:val="0"/>
                <w:numId w:val="20"/>
              </w:numPr>
            </w:pPr>
            <w:r>
              <w:t xml:space="preserve">Involve family in care / rehab </w:t>
            </w:r>
          </w:p>
        </w:tc>
      </w:tr>
      <w:tr w:rsidR="00AA174E" w:rsidRPr="003058A1" w:rsidTr="00AA174E">
        <w:trPr>
          <w:trHeight w:val="397"/>
        </w:trPr>
        <w:tc>
          <w:tcPr>
            <w:tcW w:w="10409" w:type="dxa"/>
            <w:shd w:val="clear" w:color="auto" w:fill="F2DBDB" w:themeFill="accent2" w:themeFillTint="33"/>
          </w:tcPr>
          <w:p w:rsidR="00AA174E" w:rsidRPr="00A4552E" w:rsidRDefault="00B5563A" w:rsidP="00AA174E">
            <w:r>
              <w:t>The OT is expected to complete this assessment and intervention;</w:t>
            </w:r>
          </w:p>
          <w:p w:rsidR="00A4552E" w:rsidRPr="00A4552E" w:rsidRDefault="00A4552E" w:rsidP="00A4552E">
            <w:pPr>
              <w:pStyle w:val="ListParagraph"/>
              <w:numPr>
                <w:ilvl w:val="0"/>
                <w:numId w:val="22"/>
              </w:numPr>
            </w:pPr>
            <w:r w:rsidRPr="00A4552E">
              <w:t xml:space="preserve">Early </w:t>
            </w:r>
            <w:r w:rsidR="00BD5409">
              <w:t>in the patients admi</w:t>
            </w:r>
            <w:r w:rsidR="00382CD0">
              <w:t xml:space="preserve">ssion </w:t>
            </w:r>
          </w:p>
          <w:p w:rsidR="00A4552E" w:rsidRPr="00BD5409" w:rsidRDefault="00A4552E" w:rsidP="00AA174E">
            <w:pPr>
              <w:pStyle w:val="ListParagraph"/>
              <w:numPr>
                <w:ilvl w:val="0"/>
                <w:numId w:val="22"/>
              </w:numPr>
            </w:pPr>
            <w:r w:rsidRPr="00A4552E">
              <w:t>A</w:t>
            </w:r>
            <w:r w:rsidR="00BD5409">
              <w:t>s part of a</w:t>
            </w:r>
            <w:r w:rsidRPr="00A4552E">
              <w:t xml:space="preserve"> 7 day service inclus</w:t>
            </w:r>
            <w:r w:rsidR="00E12855">
              <w:t xml:space="preserve">ive </w:t>
            </w:r>
            <w:r w:rsidR="004F36FC">
              <w:t>where appropriate</w:t>
            </w:r>
          </w:p>
        </w:tc>
      </w:tr>
      <w:tr w:rsidR="00BD5409" w:rsidRPr="003058A1" w:rsidTr="00597D01">
        <w:trPr>
          <w:trHeight w:val="261"/>
        </w:trPr>
        <w:tc>
          <w:tcPr>
            <w:tcW w:w="10409" w:type="dxa"/>
          </w:tcPr>
          <w:p w:rsidR="00BD5409" w:rsidRDefault="00BD5409" w:rsidP="00AA174E">
            <w:r>
              <w:t>The OT should have knowledge of additional services including;</w:t>
            </w:r>
          </w:p>
          <w:p w:rsidR="00BD5409" w:rsidRDefault="00BD5409" w:rsidP="00BD5409">
            <w:pPr>
              <w:pStyle w:val="ListParagraph"/>
              <w:numPr>
                <w:ilvl w:val="0"/>
                <w:numId w:val="23"/>
              </w:numPr>
            </w:pPr>
            <w:r>
              <w:t xml:space="preserve">Citizens advice </w:t>
            </w:r>
          </w:p>
          <w:p w:rsidR="00BD5409" w:rsidRDefault="00BD5409" w:rsidP="00AF357D">
            <w:pPr>
              <w:pStyle w:val="ListParagraph"/>
              <w:numPr>
                <w:ilvl w:val="0"/>
                <w:numId w:val="23"/>
              </w:numPr>
            </w:pPr>
            <w:r>
              <w:t>Psychology input as inpatient and after discharge</w:t>
            </w:r>
          </w:p>
          <w:p w:rsidR="00E12855" w:rsidRDefault="00E12855" w:rsidP="00AF357D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t>Ongoing</w:t>
            </w:r>
            <w:proofErr w:type="spellEnd"/>
            <w:r>
              <w:t xml:space="preserve"> services</w:t>
            </w:r>
          </w:p>
          <w:p w:rsidR="00C65CC5" w:rsidRPr="003058A1" w:rsidRDefault="00C65CC5" w:rsidP="00AF357D">
            <w:pPr>
              <w:pStyle w:val="ListParagraph"/>
              <w:numPr>
                <w:ilvl w:val="0"/>
                <w:numId w:val="23"/>
              </w:numPr>
            </w:pPr>
            <w:r>
              <w:t>Age UK / Live Well At Home</w:t>
            </w:r>
          </w:p>
        </w:tc>
      </w:tr>
      <w:tr w:rsidR="00AA174E" w:rsidRPr="003058A1" w:rsidTr="00AA174E">
        <w:trPr>
          <w:trHeight w:val="462"/>
        </w:trPr>
        <w:tc>
          <w:tcPr>
            <w:tcW w:w="10409" w:type="dxa"/>
            <w:shd w:val="clear" w:color="auto" w:fill="F2DBDB" w:themeFill="accent2" w:themeFillTint="33"/>
          </w:tcPr>
          <w:p w:rsidR="00AA174E" w:rsidRDefault="00AF357D" w:rsidP="00AA174E">
            <w:r>
              <w:t>The OT understands how to access the following pathways</w:t>
            </w:r>
          </w:p>
          <w:p w:rsidR="00AF357D" w:rsidRDefault="00AF357D" w:rsidP="00AF357D">
            <w:pPr>
              <w:pStyle w:val="ListParagraph"/>
              <w:numPr>
                <w:ilvl w:val="0"/>
                <w:numId w:val="24"/>
              </w:numPr>
            </w:pPr>
            <w:r>
              <w:t>Onward outpatient therapy input</w:t>
            </w:r>
          </w:p>
          <w:p w:rsidR="00AF357D" w:rsidRDefault="00AF357D" w:rsidP="00AF357D">
            <w:pPr>
              <w:pStyle w:val="ListParagraph"/>
              <w:numPr>
                <w:ilvl w:val="0"/>
                <w:numId w:val="24"/>
              </w:numPr>
            </w:pPr>
            <w:r>
              <w:t xml:space="preserve">Splint / Bracing clinic </w:t>
            </w:r>
          </w:p>
          <w:p w:rsidR="00AF357D" w:rsidRPr="00AF357D" w:rsidRDefault="00AF357D" w:rsidP="00AF357D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>Falls prevention</w:t>
            </w:r>
          </w:p>
          <w:p w:rsidR="00AF357D" w:rsidRPr="007F2869" w:rsidRDefault="00AF357D" w:rsidP="00AF357D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>Help at home on discharge</w:t>
            </w:r>
          </w:p>
          <w:p w:rsidR="007F2869" w:rsidRPr="00AF357D" w:rsidRDefault="007F2869" w:rsidP="00AF357D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>TPN provision at home</w:t>
            </w:r>
          </w:p>
        </w:tc>
      </w:tr>
      <w:tr w:rsidR="00382CD0" w:rsidRPr="003058A1" w:rsidTr="00D53141">
        <w:trPr>
          <w:trHeight w:val="1920"/>
        </w:trPr>
        <w:tc>
          <w:tcPr>
            <w:tcW w:w="10409" w:type="dxa"/>
          </w:tcPr>
          <w:p w:rsidR="00382CD0" w:rsidRDefault="00382CD0" w:rsidP="00AF357D">
            <w:r>
              <w:lastRenderedPageBreak/>
              <w:t>If required the patient has access to;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Rapid access rehabilitation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Vocational rehabilitation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Instant community rehabilitation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Follow up in an MDT clinic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Access to a dementia pathway</w:t>
            </w:r>
          </w:p>
          <w:p w:rsidR="00382CD0" w:rsidRDefault="00382CD0" w:rsidP="0012683B">
            <w:pPr>
              <w:pStyle w:val="ListParagraph"/>
              <w:numPr>
                <w:ilvl w:val="0"/>
                <w:numId w:val="25"/>
              </w:numPr>
            </w:pPr>
            <w:r>
              <w:t>Complex MSK rehabilitation</w:t>
            </w:r>
          </w:p>
          <w:p w:rsidR="00A64963" w:rsidRDefault="00A64963" w:rsidP="0012683B">
            <w:pPr>
              <w:pStyle w:val="ListParagraph"/>
              <w:numPr>
                <w:ilvl w:val="0"/>
                <w:numId w:val="25"/>
              </w:numPr>
            </w:pPr>
            <w:r>
              <w:t>Educational intervention</w:t>
            </w:r>
          </w:p>
          <w:p w:rsidR="00382CD0" w:rsidRDefault="00382CD0" w:rsidP="00382CD0">
            <w:pPr>
              <w:pStyle w:val="ListParagraph"/>
              <w:numPr>
                <w:ilvl w:val="0"/>
                <w:numId w:val="25"/>
              </w:numPr>
            </w:pPr>
            <w:r>
              <w:t>Timely access to Mental health / IAPT services</w:t>
            </w:r>
          </w:p>
          <w:p w:rsidR="00C65CC5" w:rsidRDefault="00C65CC5" w:rsidP="00382CD0">
            <w:pPr>
              <w:pStyle w:val="ListParagraph"/>
              <w:numPr>
                <w:ilvl w:val="0"/>
                <w:numId w:val="25"/>
              </w:numPr>
            </w:pPr>
            <w:r>
              <w:t>Regular input to prevent deconditioning (particularly with TPN)</w:t>
            </w:r>
          </w:p>
          <w:p w:rsidR="00C65CC5" w:rsidRDefault="00C65CC5" w:rsidP="00382CD0">
            <w:pPr>
              <w:pStyle w:val="ListParagraph"/>
              <w:numPr>
                <w:ilvl w:val="0"/>
                <w:numId w:val="25"/>
              </w:numPr>
            </w:pPr>
            <w:r>
              <w:t xml:space="preserve">If identified for Intermediate Care, continue regular review (weekly minimum) to recognise if progress made and prevent loss of function and review if remains appropriate pathway.  </w:t>
            </w:r>
          </w:p>
          <w:p w:rsidR="00C65CC5" w:rsidRDefault="00C65CC5" w:rsidP="00382CD0">
            <w:pPr>
              <w:pStyle w:val="ListParagraph"/>
              <w:numPr>
                <w:ilvl w:val="0"/>
                <w:numId w:val="25"/>
              </w:numPr>
            </w:pPr>
            <w:r>
              <w:t>D2A for stoma management if required at home</w:t>
            </w:r>
          </w:p>
          <w:p w:rsidR="00C65CC5" w:rsidRDefault="00C65CC5" w:rsidP="00382CD0">
            <w:pPr>
              <w:pStyle w:val="ListParagraph"/>
              <w:numPr>
                <w:ilvl w:val="0"/>
                <w:numId w:val="25"/>
              </w:numPr>
            </w:pPr>
            <w:r>
              <w:t xml:space="preserve">Referral to continence service if concerns re: leaks overnight </w:t>
            </w:r>
          </w:p>
        </w:tc>
      </w:tr>
      <w:tr w:rsidR="00AA174E" w:rsidRPr="003058A1" w:rsidTr="00AA174E">
        <w:trPr>
          <w:trHeight w:val="390"/>
        </w:trPr>
        <w:tc>
          <w:tcPr>
            <w:tcW w:w="10409" w:type="dxa"/>
            <w:shd w:val="clear" w:color="auto" w:fill="F2DBDB" w:themeFill="accent2" w:themeFillTint="33"/>
          </w:tcPr>
          <w:p w:rsidR="0012683B" w:rsidRPr="0012683B" w:rsidRDefault="0012683B" w:rsidP="00AA174E">
            <w:r w:rsidRPr="0012683B">
              <w:t>Consideration for long term rehabilitation</w:t>
            </w:r>
          </w:p>
          <w:p w:rsidR="0012683B" w:rsidRPr="0012683B" w:rsidRDefault="0012683B" w:rsidP="0012683B">
            <w:pPr>
              <w:pStyle w:val="ListParagraph"/>
              <w:numPr>
                <w:ilvl w:val="0"/>
                <w:numId w:val="26"/>
              </w:numPr>
            </w:pPr>
            <w:r w:rsidRPr="0012683B">
              <w:t>Links with preventative teams</w:t>
            </w:r>
          </w:p>
          <w:p w:rsidR="00AA174E" w:rsidRPr="003058A1" w:rsidRDefault="0012683B" w:rsidP="0012683B">
            <w:pPr>
              <w:pStyle w:val="ListParagraph"/>
              <w:numPr>
                <w:ilvl w:val="0"/>
                <w:numId w:val="26"/>
              </w:numPr>
            </w:pPr>
            <w:r w:rsidRPr="0012683B">
              <w:t>Patient support groups / group rehabilitation</w:t>
            </w:r>
            <w:r w:rsidR="00AA174E" w:rsidRPr="0012683B">
              <w:rPr>
                <w:b/>
              </w:rPr>
              <w:t xml:space="preserve"> </w:t>
            </w:r>
          </w:p>
        </w:tc>
      </w:tr>
      <w:tr w:rsidR="00382CD0" w:rsidRPr="003058A1" w:rsidTr="00AE37B6">
        <w:trPr>
          <w:trHeight w:val="584"/>
        </w:trPr>
        <w:tc>
          <w:tcPr>
            <w:tcW w:w="10409" w:type="dxa"/>
          </w:tcPr>
          <w:p w:rsidR="00382CD0" w:rsidRDefault="004F36FC" w:rsidP="00AA174E">
            <w:pPr>
              <w:pStyle w:val="ListParagraph"/>
              <w:ind w:left="317"/>
            </w:pPr>
            <w:r>
              <w:t>Links</w:t>
            </w:r>
          </w:p>
          <w:p w:rsidR="004F36FC" w:rsidRDefault="004F36FC" w:rsidP="00AA174E">
            <w:pPr>
              <w:pStyle w:val="ListParagraph"/>
              <w:ind w:left="317"/>
            </w:pPr>
            <w:r>
              <w:t>Sheffield Health and social care                     Iaptsheffield.shsc.nhs.uk</w:t>
            </w:r>
          </w:p>
          <w:p w:rsidR="004F36FC" w:rsidRDefault="004F36FC" w:rsidP="004F36FC">
            <w:pPr>
              <w:pStyle w:val="ListParagraph"/>
              <w:ind w:left="317"/>
              <w:rPr>
                <w:rStyle w:val="Hyperlink"/>
              </w:rPr>
            </w:pPr>
            <w:r>
              <w:t xml:space="preserve">William </w:t>
            </w:r>
            <w:proofErr w:type="spellStart"/>
            <w:r>
              <w:t>Merrit</w:t>
            </w:r>
            <w:proofErr w:type="spellEnd"/>
            <w:r>
              <w:t xml:space="preserve"> driving assessment centre    </w:t>
            </w:r>
            <w:hyperlink r:id="rId9" w:history="1">
              <w:r w:rsidRPr="000F042F">
                <w:rPr>
                  <w:rStyle w:val="Hyperlink"/>
                </w:rPr>
                <w:t>www.wmdlc.org</w:t>
              </w:r>
            </w:hyperlink>
            <w:bookmarkStart w:id="0" w:name="_GoBack"/>
            <w:bookmarkEnd w:id="0"/>
          </w:p>
          <w:p w:rsidR="00FA0412" w:rsidRDefault="00FA0412" w:rsidP="004F36FC">
            <w:pPr>
              <w:pStyle w:val="ListParagraph"/>
              <w:ind w:left="317"/>
            </w:pPr>
          </w:p>
          <w:p w:rsidR="004F36FC" w:rsidRDefault="004F36FC" w:rsidP="004F36FC">
            <w:pPr>
              <w:pStyle w:val="ListParagraph"/>
              <w:ind w:left="317"/>
            </w:pPr>
          </w:p>
          <w:p w:rsidR="004F36FC" w:rsidRPr="003058A1" w:rsidRDefault="004F36FC" w:rsidP="004F36FC">
            <w:pPr>
              <w:pStyle w:val="ListParagraph"/>
              <w:ind w:left="317"/>
            </w:pPr>
          </w:p>
        </w:tc>
      </w:tr>
      <w:tr w:rsidR="00AA174E" w:rsidRPr="003058A1" w:rsidTr="00AA174E">
        <w:trPr>
          <w:trHeight w:val="419"/>
        </w:trPr>
        <w:tc>
          <w:tcPr>
            <w:tcW w:w="10409" w:type="dxa"/>
            <w:shd w:val="clear" w:color="auto" w:fill="F2DBDB" w:themeFill="accent2" w:themeFillTint="33"/>
          </w:tcPr>
          <w:p w:rsidR="00AA174E" w:rsidRPr="003058A1" w:rsidRDefault="00AA174E" w:rsidP="00AA174E"/>
        </w:tc>
      </w:tr>
      <w:tr w:rsidR="00AA174E" w:rsidRPr="003058A1" w:rsidTr="00382CD0">
        <w:trPr>
          <w:trHeight w:val="558"/>
        </w:trPr>
        <w:tc>
          <w:tcPr>
            <w:tcW w:w="10409" w:type="dxa"/>
          </w:tcPr>
          <w:p w:rsidR="00AA174E" w:rsidRPr="003058A1" w:rsidRDefault="00AA174E" w:rsidP="00382CD0"/>
        </w:tc>
      </w:tr>
      <w:tr w:rsidR="00AA174E" w:rsidRPr="003058A1" w:rsidTr="00AA174E">
        <w:trPr>
          <w:trHeight w:val="488"/>
        </w:trPr>
        <w:tc>
          <w:tcPr>
            <w:tcW w:w="10409" w:type="dxa"/>
            <w:shd w:val="clear" w:color="auto" w:fill="F2DBDB" w:themeFill="accent2" w:themeFillTint="33"/>
          </w:tcPr>
          <w:p w:rsidR="00AA174E" w:rsidRPr="00502311" w:rsidRDefault="00AA174E" w:rsidP="00AA174E">
            <w:pPr>
              <w:rPr>
                <w:b/>
              </w:rPr>
            </w:pPr>
          </w:p>
        </w:tc>
      </w:tr>
      <w:tr w:rsidR="00AA174E" w:rsidRPr="003058A1" w:rsidTr="00AA174E">
        <w:trPr>
          <w:trHeight w:val="488"/>
        </w:trPr>
        <w:tc>
          <w:tcPr>
            <w:tcW w:w="10409" w:type="dxa"/>
            <w:shd w:val="clear" w:color="auto" w:fill="FFFFFF" w:themeFill="background1"/>
          </w:tcPr>
          <w:p w:rsidR="00AA174E" w:rsidRPr="00502311" w:rsidRDefault="00AA174E" w:rsidP="00AA174E">
            <w:pPr>
              <w:rPr>
                <w:b/>
              </w:rPr>
            </w:pPr>
          </w:p>
        </w:tc>
      </w:tr>
      <w:tr w:rsidR="00AA174E" w:rsidRPr="003058A1" w:rsidTr="00AA174E">
        <w:trPr>
          <w:trHeight w:val="428"/>
        </w:trPr>
        <w:tc>
          <w:tcPr>
            <w:tcW w:w="10409" w:type="dxa"/>
            <w:shd w:val="clear" w:color="auto" w:fill="F2DBDB" w:themeFill="accent2" w:themeFillTint="33"/>
          </w:tcPr>
          <w:p w:rsidR="00AA174E" w:rsidRPr="00280012" w:rsidRDefault="00AA174E" w:rsidP="00382CD0">
            <w:pPr>
              <w:rPr>
                <w:b/>
              </w:rPr>
            </w:pPr>
          </w:p>
        </w:tc>
      </w:tr>
      <w:tr w:rsidR="00382CD0" w:rsidRPr="00280012" w:rsidTr="00F11157">
        <w:trPr>
          <w:trHeight w:val="428"/>
        </w:trPr>
        <w:tc>
          <w:tcPr>
            <w:tcW w:w="10409" w:type="dxa"/>
            <w:shd w:val="clear" w:color="auto" w:fill="FFFFFF" w:themeFill="background1"/>
          </w:tcPr>
          <w:p w:rsidR="00382CD0" w:rsidRPr="00280012" w:rsidRDefault="00382CD0" w:rsidP="00AA174E"/>
        </w:tc>
      </w:tr>
      <w:tr w:rsidR="00AA174E" w:rsidRPr="00280012" w:rsidTr="00AA174E">
        <w:trPr>
          <w:trHeight w:val="428"/>
        </w:trPr>
        <w:tc>
          <w:tcPr>
            <w:tcW w:w="10409" w:type="dxa"/>
            <w:shd w:val="clear" w:color="auto" w:fill="F2DBDB" w:themeFill="accent2" w:themeFillTint="33"/>
          </w:tcPr>
          <w:p w:rsidR="00AA174E" w:rsidRPr="00280012" w:rsidRDefault="00AA174E" w:rsidP="00AA174E"/>
        </w:tc>
      </w:tr>
      <w:tr w:rsidR="00382CD0" w:rsidRPr="00280012" w:rsidTr="00EC6D55">
        <w:trPr>
          <w:trHeight w:val="428"/>
        </w:trPr>
        <w:tc>
          <w:tcPr>
            <w:tcW w:w="10409" w:type="dxa"/>
            <w:shd w:val="clear" w:color="auto" w:fill="FFFFFF" w:themeFill="background1"/>
          </w:tcPr>
          <w:p w:rsidR="00382CD0" w:rsidRPr="00280012" w:rsidRDefault="00382CD0" w:rsidP="00AA174E">
            <w:pPr>
              <w:pStyle w:val="ListParagraph"/>
              <w:ind w:left="337"/>
            </w:pPr>
          </w:p>
        </w:tc>
      </w:tr>
      <w:tr w:rsidR="00AA174E" w:rsidRPr="003058A1" w:rsidTr="00AA174E">
        <w:trPr>
          <w:trHeight w:val="428"/>
        </w:trPr>
        <w:tc>
          <w:tcPr>
            <w:tcW w:w="10409" w:type="dxa"/>
            <w:shd w:val="clear" w:color="auto" w:fill="F2DBDB" w:themeFill="accent2" w:themeFillTint="33"/>
          </w:tcPr>
          <w:p w:rsidR="00AA174E" w:rsidRPr="00D72035" w:rsidRDefault="00AA174E" w:rsidP="00AA174E">
            <w:pPr>
              <w:rPr>
                <w:b/>
              </w:rPr>
            </w:pPr>
          </w:p>
        </w:tc>
      </w:tr>
      <w:tr w:rsidR="00AA174E" w:rsidRPr="003058A1" w:rsidTr="00AA174E">
        <w:trPr>
          <w:trHeight w:val="146"/>
        </w:trPr>
        <w:tc>
          <w:tcPr>
            <w:tcW w:w="10409" w:type="dxa"/>
            <w:shd w:val="clear" w:color="auto" w:fill="FFFFFF" w:themeFill="background1"/>
          </w:tcPr>
          <w:p w:rsidR="00AA174E" w:rsidRDefault="00AA174E" w:rsidP="00AA174E"/>
          <w:p w:rsidR="00AA174E" w:rsidRPr="003058A1" w:rsidRDefault="00AA174E" w:rsidP="00AA174E"/>
        </w:tc>
      </w:tr>
    </w:tbl>
    <w:p w:rsidR="003058A1" w:rsidRPr="00385BDB" w:rsidRDefault="00DA1182" w:rsidP="003058A1">
      <w:pPr>
        <w:rPr>
          <w:b/>
          <w:sz w:val="24"/>
        </w:rPr>
      </w:pPr>
      <w:r>
        <w:rPr>
          <w:b/>
          <w:sz w:val="24"/>
        </w:rPr>
        <w:br w:type="page"/>
      </w:r>
    </w:p>
    <w:p w:rsidR="006E6D91" w:rsidRDefault="006E6D91" w:rsidP="00590BE8"/>
    <w:sectPr w:rsidR="006E6D91" w:rsidSect="00AA174E">
      <w:headerReference w:type="default" r:id="rId10"/>
      <w:pgSz w:w="11906" w:h="16838"/>
      <w:pgMar w:top="1440" w:right="1440" w:bottom="1440" w:left="71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B7" w:rsidRDefault="004E75B7" w:rsidP="004E75B7">
      <w:pPr>
        <w:spacing w:after="0" w:line="240" w:lineRule="auto"/>
      </w:pPr>
      <w:r>
        <w:separator/>
      </w:r>
    </w:p>
  </w:endnote>
  <w:endnote w:type="continuationSeparator" w:id="0">
    <w:p w:rsidR="004E75B7" w:rsidRDefault="004E75B7" w:rsidP="004E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B7" w:rsidRDefault="004E75B7" w:rsidP="004E75B7">
      <w:pPr>
        <w:spacing w:after="0" w:line="240" w:lineRule="auto"/>
      </w:pPr>
      <w:r>
        <w:separator/>
      </w:r>
    </w:p>
  </w:footnote>
  <w:footnote w:type="continuationSeparator" w:id="0">
    <w:p w:rsidR="004E75B7" w:rsidRDefault="004E75B7" w:rsidP="004E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B7" w:rsidRDefault="004E75B7">
    <w:pPr>
      <w:pStyle w:val="Header"/>
    </w:pPr>
    <w:r w:rsidRPr="004E75B7">
      <w:rPr>
        <w:b/>
        <w:noProof/>
      </w:rPr>
      <w:drawing>
        <wp:inline distT="0" distB="0" distL="0" distR="0" wp14:anchorId="16C3DB56" wp14:editId="72C22DF5">
          <wp:extent cx="1843430" cy="543129"/>
          <wp:effectExtent l="0" t="0" r="0" b="0"/>
          <wp:docPr id="41" name="Picture 41" descr="F:\Major Trauma\2019\NMTNRG\NMT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ajor Trauma\2019\NMTNRG\NMT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766" cy="551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5B7" w:rsidRDefault="004E7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268"/>
    <w:multiLevelType w:val="hybridMultilevel"/>
    <w:tmpl w:val="5A3C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4942"/>
    <w:multiLevelType w:val="hybridMultilevel"/>
    <w:tmpl w:val="632E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7D4D"/>
    <w:multiLevelType w:val="hybridMultilevel"/>
    <w:tmpl w:val="A9FE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73054"/>
    <w:multiLevelType w:val="hybridMultilevel"/>
    <w:tmpl w:val="6DFE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B5EF6"/>
    <w:multiLevelType w:val="hybridMultilevel"/>
    <w:tmpl w:val="41E09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970DC"/>
    <w:multiLevelType w:val="hybridMultilevel"/>
    <w:tmpl w:val="32A8D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C7CBC"/>
    <w:multiLevelType w:val="hybridMultilevel"/>
    <w:tmpl w:val="FC3C3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D6AB1"/>
    <w:multiLevelType w:val="hybridMultilevel"/>
    <w:tmpl w:val="E608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7089C"/>
    <w:multiLevelType w:val="hybridMultilevel"/>
    <w:tmpl w:val="0EE6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011E3"/>
    <w:multiLevelType w:val="hybridMultilevel"/>
    <w:tmpl w:val="C542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73F3A"/>
    <w:multiLevelType w:val="hybridMultilevel"/>
    <w:tmpl w:val="9EE2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A671B"/>
    <w:multiLevelType w:val="hybridMultilevel"/>
    <w:tmpl w:val="85E07F68"/>
    <w:lvl w:ilvl="0" w:tplc="9668BF86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90871"/>
    <w:multiLevelType w:val="hybridMultilevel"/>
    <w:tmpl w:val="1116CD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B122D"/>
    <w:multiLevelType w:val="hybridMultilevel"/>
    <w:tmpl w:val="D504B65E"/>
    <w:lvl w:ilvl="0" w:tplc="9668BF86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1D64F0"/>
    <w:multiLevelType w:val="hybridMultilevel"/>
    <w:tmpl w:val="3EFA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224AE"/>
    <w:multiLevelType w:val="hybridMultilevel"/>
    <w:tmpl w:val="C93A64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9B5F52"/>
    <w:multiLevelType w:val="hybridMultilevel"/>
    <w:tmpl w:val="0A76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63C8B"/>
    <w:multiLevelType w:val="hybridMultilevel"/>
    <w:tmpl w:val="E432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E4F21"/>
    <w:multiLevelType w:val="hybridMultilevel"/>
    <w:tmpl w:val="EE7A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A3BA0"/>
    <w:multiLevelType w:val="hybridMultilevel"/>
    <w:tmpl w:val="2D2E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F7852"/>
    <w:multiLevelType w:val="hybridMultilevel"/>
    <w:tmpl w:val="16923F5C"/>
    <w:lvl w:ilvl="0" w:tplc="939423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7433D9"/>
    <w:multiLevelType w:val="hybridMultilevel"/>
    <w:tmpl w:val="7642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169D1"/>
    <w:multiLevelType w:val="hybridMultilevel"/>
    <w:tmpl w:val="71AEB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52EBF"/>
    <w:multiLevelType w:val="hybridMultilevel"/>
    <w:tmpl w:val="0EB46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32288"/>
    <w:multiLevelType w:val="hybridMultilevel"/>
    <w:tmpl w:val="CD8CF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E0154"/>
    <w:multiLevelType w:val="hybridMultilevel"/>
    <w:tmpl w:val="7D54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888F8">
      <w:numFmt w:val="bullet"/>
      <w:lvlText w:val="–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E38C9"/>
    <w:multiLevelType w:val="hybridMultilevel"/>
    <w:tmpl w:val="EC00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6"/>
  </w:num>
  <w:num w:numId="5">
    <w:abstractNumId w:val="25"/>
  </w:num>
  <w:num w:numId="6">
    <w:abstractNumId w:val="4"/>
  </w:num>
  <w:num w:numId="7">
    <w:abstractNumId w:val="14"/>
  </w:num>
  <w:num w:numId="8">
    <w:abstractNumId w:val="21"/>
  </w:num>
  <w:num w:numId="9">
    <w:abstractNumId w:val="20"/>
  </w:num>
  <w:num w:numId="10">
    <w:abstractNumId w:val="22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  <w:num w:numId="15">
    <w:abstractNumId w:val="13"/>
  </w:num>
  <w:num w:numId="16">
    <w:abstractNumId w:val="11"/>
  </w:num>
  <w:num w:numId="17">
    <w:abstractNumId w:val="17"/>
  </w:num>
  <w:num w:numId="18">
    <w:abstractNumId w:val="10"/>
  </w:num>
  <w:num w:numId="19">
    <w:abstractNumId w:val="26"/>
  </w:num>
  <w:num w:numId="20">
    <w:abstractNumId w:val="7"/>
  </w:num>
  <w:num w:numId="21">
    <w:abstractNumId w:val="9"/>
  </w:num>
  <w:num w:numId="22">
    <w:abstractNumId w:val="24"/>
  </w:num>
  <w:num w:numId="23">
    <w:abstractNumId w:val="23"/>
  </w:num>
  <w:num w:numId="24">
    <w:abstractNumId w:val="2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91"/>
    <w:rsid w:val="00056F25"/>
    <w:rsid w:val="0006324F"/>
    <w:rsid w:val="0006776C"/>
    <w:rsid w:val="00090E78"/>
    <w:rsid w:val="00097D49"/>
    <w:rsid w:val="0012683B"/>
    <w:rsid w:val="002467BC"/>
    <w:rsid w:val="002523C5"/>
    <w:rsid w:val="00280012"/>
    <w:rsid w:val="002B3BC8"/>
    <w:rsid w:val="003058A1"/>
    <w:rsid w:val="00382CD0"/>
    <w:rsid w:val="00385BDB"/>
    <w:rsid w:val="003C32AA"/>
    <w:rsid w:val="00436F90"/>
    <w:rsid w:val="00481BC1"/>
    <w:rsid w:val="004C1AA5"/>
    <w:rsid w:val="004C5DBE"/>
    <w:rsid w:val="004E75B7"/>
    <w:rsid w:val="004F36FC"/>
    <w:rsid w:val="004F633B"/>
    <w:rsid w:val="00502311"/>
    <w:rsid w:val="00532082"/>
    <w:rsid w:val="00576F40"/>
    <w:rsid w:val="00590BE8"/>
    <w:rsid w:val="0060068E"/>
    <w:rsid w:val="006B3B20"/>
    <w:rsid w:val="006E6D91"/>
    <w:rsid w:val="0070192C"/>
    <w:rsid w:val="007C1447"/>
    <w:rsid w:val="007F2869"/>
    <w:rsid w:val="008469B0"/>
    <w:rsid w:val="008D119D"/>
    <w:rsid w:val="008D2ECD"/>
    <w:rsid w:val="008F40E4"/>
    <w:rsid w:val="00964BEC"/>
    <w:rsid w:val="00996CD2"/>
    <w:rsid w:val="009C47CB"/>
    <w:rsid w:val="009E2FF5"/>
    <w:rsid w:val="00A27332"/>
    <w:rsid w:val="00A304A5"/>
    <w:rsid w:val="00A4552E"/>
    <w:rsid w:val="00A64963"/>
    <w:rsid w:val="00AA174E"/>
    <w:rsid w:val="00AB747E"/>
    <w:rsid w:val="00AE60FC"/>
    <w:rsid w:val="00AF357D"/>
    <w:rsid w:val="00AF3709"/>
    <w:rsid w:val="00B12580"/>
    <w:rsid w:val="00B16B04"/>
    <w:rsid w:val="00B41FE9"/>
    <w:rsid w:val="00B524BA"/>
    <w:rsid w:val="00B5563A"/>
    <w:rsid w:val="00B753D2"/>
    <w:rsid w:val="00BA41EC"/>
    <w:rsid w:val="00BD5409"/>
    <w:rsid w:val="00BE0CCF"/>
    <w:rsid w:val="00C119C5"/>
    <w:rsid w:val="00C17977"/>
    <w:rsid w:val="00C65CC5"/>
    <w:rsid w:val="00CB08E9"/>
    <w:rsid w:val="00CC4C51"/>
    <w:rsid w:val="00CF58B5"/>
    <w:rsid w:val="00D01376"/>
    <w:rsid w:val="00D4739C"/>
    <w:rsid w:val="00D72035"/>
    <w:rsid w:val="00D96DE3"/>
    <w:rsid w:val="00DA1182"/>
    <w:rsid w:val="00E0608E"/>
    <w:rsid w:val="00E12855"/>
    <w:rsid w:val="00E14F70"/>
    <w:rsid w:val="00E53E73"/>
    <w:rsid w:val="00EE1556"/>
    <w:rsid w:val="00EE74AF"/>
    <w:rsid w:val="00F167E0"/>
    <w:rsid w:val="00F667B0"/>
    <w:rsid w:val="00F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CB"/>
    <w:pPr>
      <w:ind w:left="720"/>
      <w:contextualSpacing/>
    </w:pPr>
  </w:style>
  <w:style w:type="table" w:styleId="TableGrid">
    <w:name w:val="Table Grid"/>
    <w:basedOn w:val="TableNormal"/>
    <w:uiPriority w:val="59"/>
    <w:rsid w:val="009E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B7"/>
  </w:style>
  <w:style w:type="paragraph" w:styleId="Footer">
    <w:name w:val="footer"/>
    <w:basedOn w:val="Normal"/>
    <w:link w:val="FooterChar"/>
    <w:uiPriority w:val="99"/>
    <w:unhideWhenUsed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B7"/>
  </w:style>
  <w:style w:type="character" w:styleId="Hyperlink">
    <w:name w:val="Hyperlink"/>
    <w:basedOn w:val="DefaultParagraphFont"/>
    <w:uiPriority w:val="99"/>
    <w:unhideWhenUsed/>
    <w:rsid w:val="008F4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CB"/>
    <w:pPr>
      <w:ind w:left="720"/>
      <w:contextualSpacing/>
    </w:pPr>
  </w:style>
  <w:style w:type="table" w:styleId="TableGrid">
    <w:name w:val="Table Grid"/>
    <w:basedOn w:val="TableNormal"/>
    <w:uiPriority w:val="59"/>
    <w:rsid w:val="009E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B7"/>
  </w:style>
  <w:style w:type="paragraph" w:styleId="Footer">
    <w:name w:val="footer"/>
    <w:basedOn w:val="Normal"/>
    <w:link w:val="FooterChar"/>
    <w:uiPriority w:val="99"/>
    <w:unhideWhenUsed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B7"/>
  </w:style>
  <w:style w:type="character" w:styleId="Hyperlink">
    <w:name w:val="Hyperlink"/>
    <w:basedOn w:val="DefaultParagraphFont"/>
    <w:uiPriority w:val="99"/>
    <w:unhideWhenUsed/>
    <w:rsid w:val="008F4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mdl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67A8E-C879-4455-9DB7-6B991F37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C80C1876</Template>
  <TotalTime>2</TotalTime>
  <Pages>3</Pages>
  <Words>441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Wright, Rebecca (Therapy Services)</cp:lastModifiedBy>
  <cp:revision>2</cp:revision>
  <dcterms:created xsi:type="dcterms:W3CDTF">2021-05-05T12:35:00Z</dcterms:created>
  <dcterms:modified xsi:type="dcterms:W3CDTF">2021-05-05T12:35:00Z</dcterms:modified>
</cp:coreProperties>
</file>