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NMTRG Guidelines for the assessment and rehabilitation of the Complex Upper Limb injury in a Major Trauma patient</w:t>
      </w:r>
    </w:p>
    <w:tbl>
      <w:tblPr>
        <w:tblStyle w:val="Table1"/>
        <w:tblW w:w="104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09"/>
        <w:tblGridChange w:id="0">
          <w:tblGrid>
            <w:gridCol w:w="10409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shd w:fill="8c3c66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Discipline: Occupational Therapy and Physiotherapy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Complex Upper Limb injury Physiotherapy and Occupational Therapy  Rehabilitation Guideline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The PT/OT should have a working knowledge of: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Lower limb anatomy and biomechanics 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Fracture healing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Lower limb nervous  and vascular system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Lower limb reconstruction surgery techniques including limb lengthening, bone transportation, &amp; deformity correctional procedures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Surgery including plastics involvement e.g. grafts and flaps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Rehabilitation expectations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Spanning knee frames/ tibial frames/ tibial frames with footplate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200"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 aware of and able to complete basic limb observations including the following: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Capillary Refill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Pulses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Motor activity and grading with a standardised measure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Sensory testing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Palpation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Passive muscle stretch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Understand the presentation of split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skin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grafts and free flaps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 able to escalate concerns where additional injuries are suspected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be able to identify problems as a result of fractures/surgery and escalate if required: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Swelling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Fracture blisters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Limb swelling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Infection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Circulation compromise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Wound/dressing issues (including PICO/negative pressure dressing)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Compartment Syndrome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Sensory changes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Motor changes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Internal degloving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Understanding rhabdomyolysis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Demonstrate knowledge of common orthopaedic surgery and its impact on rehabilitation: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ORIF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External Fixator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K-wiring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Joint replacement (shoulder replacement / radial head replacement)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 Medullary fixation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Combination of the above and its impact on mobility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Soft tissue repair and post-operative local protocol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Demonstrate awareness of common post-operative complications, how to identify them, how to escalate and when safe to continue therapy: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Compartment Syndrome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Deep Vein Thrombosis (DVT)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Cardiovascular instability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Low Hb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Pulmonary Embolus (PE)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Fat emboli  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6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Wound infection/dehiscing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6"/>
              </w:numPr>
              <w:spacing w:after="0" w:afterAutospacing="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Nerve injury/palsy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6"/>
              </w:numPr>
              <w:spacing w:after="0" w:afterAutospacing="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Delirium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6"/>
              </w:numPr>
              <w:spacing w:after="0" w:afterAutospacing="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Intracranial pathologies post-operative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Acknowledgement of other soft tissue or bony injuries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be able to complete a comprehensive assessment of the upper limb, devise an appropriate treatment plan, progress and amend as required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3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be able to understand rationale for, bespoke and off the shelf equipment ,application, adjustment and education for patient/carer on the use of: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0"/>
              </w:numPr>
              <w:spacing w:line="276" w:lineRule="auto"/>
              <w:ind w:left="770" w:hanging="36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Bradford sling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0"/>
              </w:numPr>
              <w:spacing w:line="276" w:lineRule="auto"/>
              <w:ind w:left="770" w:hanging="36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Polysling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0"/>
              </w:numPr>
              <w:spacing w:line="276" w:lineRule="auto"/>
              <w:ind w:left="77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Specific abduction or external rotation slings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0"/>
              </w:numPr>
              <w:spacing w:line="276" w:lineRule="auto"/>
              <w:ind w:left="770" w:hanging="36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Futura splint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0"/>
              </w:numPr>
              <w:spacing w:line="276" w:lineRule="auto"/>
              <w:ind w:left="770" w:hanging="36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Hand resting splint (bespoke and off-shelf)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0"/>
              </w:numPr>
              <w:spacing w:after="0" w:afterAutospacing="0" w:line="276" w:lineRule="auto"/>
              <w:ind w:left="77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Thumb spica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0"/>
              </w:numPr>
              <w:spacing w:after="0" w:afterAutospacing="0" w:line="276" w:lineRule="auto"/>
              <w:ind w:left="77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Thermoplastic splints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0"/>
              </w:numPr>
              <w:spacing w:after="0" w:afterAutospacing="0" w:line="276" w:lineRule="auto"/>
              <w:ind w:left="77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Hinged elbow brace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0"/>
              </w:numPr>
              <w:spacing w:after="0" w:afterAutospacing="0" w:line="276" w:lineRule="auto"/>
              <w:ind w:left="77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Humeral brace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0"/>
              </w:numPr>
              <w:spacing w:after="200" w:line="276" w:lineRule="auto"/>
              <w:ind w:left="77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Collar and cuff sling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demonstrate awareness of varying weight bearing restrictions and appropriate: </w:t>
              <w:br w:type="textWrapping"/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walking aid selection if able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transfer aids (banana board, sara stedy, Re-Turn, locally used standing aid &amp; hoist)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mobility progression 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maximisation of outcome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and independence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Environmental/equipment needs for discharge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 aware of common issues around daily life with a complex upper limb injury and advise the patient accordingly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Copine one handed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Personal care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Dressing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Functional tasks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Mobility/Transportation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Body image/psychological acceptance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Demonstrate knowledge of the pathway and professions involved for any patient with a complex uppe r limb injury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Specialist nurse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District nurse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Orthotics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Plaster technician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Prosthetics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With regards to plastics surgery, to be able to do the following: 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2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Administer the local free flap dangling protocol for the lower limb and educate others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2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the local management plan of pedicle/ rotational flap or split skin grafts.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2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Understand the potential psychological impact to the patient and refer onto psychology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2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Understand when to escalate any concerns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6A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If required the patient has access to: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Outpatient MSK rehab within two weeks of discharge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Community therapy within a week of hospital discharge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Community psychology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long term access to pain services 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numPr>
                <w:ilvl w:val="0"/>
                <w:numId w:val="11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References and Further Reading</w:t>
      </w:r>
    </w:p>
    <w:p w:rsidR="00000000" w:rsidDel="00000000" w:rsidP="00000000" w:rsidRDefault="00000000" w:rsidRPr="00000000" w14:paraId="00000076">
      <w:pPr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719" w:right="144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872766" cy="551772"/>
          <wp:effectExtent b="0" l="0" r="0" t="0"/>
          <wp:docPr descr="F:\Major Trauma\2019\NMTNRG\NMTRG.png" id="44" name="image1.png"/>
          <a:graphic>
            <a:graphicData uri="http://schemas.openxmlformats.org/drawingml/2006/picture">
              <pic:pic>
                <pic:nvPicPr>
                  <pic:cNvPr descr="F:\Major Trauma\2019\NMTNRG\NMTRG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766" cy="55177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A390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C47C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9E2FF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4E75B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E75B7"/>
  </w:style>
  <w:style w:type="paragraph" w:styleId="Footer">
    <w:name w:val="footer"/>
    <w:basedOn w:val="Normal"/>
    <w:link w:val="FooterChar"/>
    <w:uiPriority w:val="99"/>
    <w:unhideWhenUsed w:val="1"/>
    <w:rsid w:val="004E75B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E75B7"/>
  </w:style>
  <w:style w:type="character" w:styleId="Hyperlink">
    <w:name w:val="Hyperlink"/>
    <w:basedOn w:val="DefaultParagraphFont"/>
    <w:uiPriority w:val="99"/>
    <w:unhideWhenUsed w:val="1"/>
    <w:rsid w:val="008F40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1258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12580"/>
    <w:rPr>
      <w:rFonts w:ascii="Tahoma" w:cs="Tahoma" w:hAnsi="Tahoma"/>
      <w:sz w:val="16"/>
      <w:szCs w:val="16"/>
    </w:rPr>
  </w:style>
  <w:style w:type="character" w:styleId="normalchar" w:customStyle="1">
    <w:name w:val="normal__char"/>
    <w:basedOn w:val="DefaultParagraphFont"/>
    <w:rsid w:val="00390275"/>
  </w:style>
  <w:style w:type="character" w:styleId="Emphasis">
    <w:name w:val="Emphasis"/>
    <w:basedOn w:val="DefaultParagraphFont"/>
    <w:uiPriority w:val="20"/>
    <w:qFormat w:val="1"/>
    <w:rsid w:val="007E5578"/>
    <w:rPr>
      <w:i w:val="1"/>
      <w:iCs w:val="1"/>
    </w:rPr>
  </w:style>
  <w:style w:type="character" w:styleId="highwire-cite-journal" w:customStyle="1">
    <w:name w:val="highwire-cite-journal"/>
    <w:basedOn w:val="DefaultParagraphFont"/>
    <w:rsid w:val="00586820"/>
  </w:style>
  <w:style w:type="character" w:styleId="highwire-cite-published-year" w:customStyle="1">
    <w:name w:val="highwire-cite-published-year"/>
    <w:basedOn w:val="DefaultParagraphFont"/>
    <w:rsid w:val="00586820"/>
  </w:style>
  <w:style w:type="character" w:styleId="highwire-cite-volume-issue" w:customStyle="1">
    <w:name w:val="highwire-cite-volume-issue"/>
    <w:basedOn w:val="DefaultParagraphFont"/>
    <w:rsid w:val="00586820"/>
  </w:style>
  <w:style w:type="character" w:styleId="highwire-cite-doi" w:customStyle="1">
    <w:name w:val="highwire-cite-doi"/>
    <w:basedOn w:val="DefaultParagraphFont"/>
    <w:rsid w:val="00586820"/>
  </w:style>
  <w:style w:type="character" w:styleId="highwire-cite-date" w:customStyle="1">
    <w:name w:val="highwire-cite-date"/>
    <w:basedOn w:val="DefaultParagraphFont"/>
    <w:rsid w:val="00586820"/>
  </w:style>
  <w:style w:type="character" w:styleId="highwire-cite-article-as" w:customStyle="1">
    <w:name w:val="highwire-cite-article-as"/>
    <w:basedOn w:val="DefaultParagraphFont"/>
    <w:rsid w:val="00586820"/>
  </w:style>
  <w:style w:type="character" w:styleId="italic" w:customStyle="1">
    <w:name w:val="italic"/>
    <w:basedOn w:val="DefaultParagraphFont"/>
    <w:rsid w:val="0058682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0y31lD6dLqT0GrHOoZqs/g2EoA==">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2021-03-18T20:27:00Z</dcterms:created>
  <dc:creator>justine</dc:creator>
</cp:coreProperties>
</file>