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NMTRG Guidelines for the assessment and rehabilitation of the Major Trauma patient</w:t>
      </w:r>
    </w:p>
    <w:tbl>
      <w:tblPr>
        <w:tblStyle w:val="Table1"/>
        <w:tblW w:w="104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9"/>
        <w:tblGridChange w:id="0">
          <w:tblGrid>
            <w:gridCol w:w="10409"/>
          </w:tblGrid>
        </w:tblGridChange>
      </w:tblGrid>
      <w:tr>
        <w:trPr>
          <w:cantSplit w:val="0"/>
          <w:trHeight w:val="422" w:hRule="atLeast"/>
          <w:tblHeader w:val="0"/>
        </w:trPr>
        <w:tc>
          <w:tcPr>
            <w:shd w:fill="8c3c66" w:val="clear"/>
          </w:tcPr>
          <w:p w:rsidR="00000000" w:rsidDel="00000000" w:rsidP="00000000" w:rsidRDefault="00000000" w:rsidRPr="00000000" w14:paraId="00000002">
            <w:pPr>
              <w:jc w:val="center"/>
              <w:rPr>
                <w:b w:val="1"/>
                <w:sz w:val="24"/>
                <w:szCs w:val="24"/>
              </w:rPr>
            </w:pPr>
            <w:r w:rsidDel="00000000" w:rsidR="00000000" w:rsidRPr="00000000">
              <w:rPr>
                <w:b w:val="1"/>
                <w:color w:val="ffffff"/>
                <w:sz w:val="24"/>
                <w:szCs w:val="24"/>
                <w:rtl w:val="0"/>
              </w:rPr>
              <w:t xml:space="preserve">Discipline: Occupational Therapy</w:t>
            </w:r>
            <w:r w:rsidDel="00000000" w:rsidR="00000000" w:rsidRPr="00000000">
              <w:rPr>
                <w:rtl w:val="0"/>
              </w:rPr>
            </w:r>
          </w:p>
        </w:tc>
      </w:tr>
      <w:tr>
        <w:trPr>
          <w:cantSplit w:val="0"/>
          <w:trHeight w:val="397" w:hRule="atLeast"/>
          <w:tblHeader w:val="0"/>
        </w:trPr>
        <w:tc>
          <w:tcPr>
            <w:shd w:fill="f2dcdb" w:val="clear"/>
          </w:tcPr>
          <w:p w:rsidR="00000000" w:rsidDel="00000000" w:rsidP="00000000" w:rsidRDefault="00000000" w:rsidRPr="00000000" w14:paraId="00000003">
            <w:pPr>
              <w:spacing w:line="257" w:lineRule="auto"/>
              <w:rPr>
                <w:b w:val="1"/>
              </w:rPr>
            </w:pPr>
            <w:r w:rsidDel="00000000" w:rsidR="00000000" w:rsidRPr="00000000">
              <w:rPr>
                <w:b w:val="1"/>
                <w:rtl w:val="0"/>
              </w:rPr>
              <w:t xml:space="preserve">Guideline:  Management of Chest Trauma</w:t>
            </w:r>
          </w:p>
        </w:tc>
      </w:tr>
      <w:tr>
        <w:trPr>
          <w:cantSplit w:val="0"/>
          <w:trHeight w:val="397" w:hRule="atLeast"/>
          <w:tblHeader w:val="0"/>
        </w:trPr>
        <w:tc>
          <w:tcPr/>
          <w:p w:rsidR="00000000" w:rsidDel="00000000" w:rsidP="00000000" w:rsidRDefault="00000000" w:rsidRPr="00000000" w14:paraId="00000004">
            <w:pPr>
              <w:pageBreakBefore w:val="0"/>
              <w:spacing w:line="257" w:lineRule="auto"/>
              <w:rPr>
                <w:b w:val="1"/>
              </w:rPr>
            </w:pPr>
            <w:r w:rsidDel="00000000" w:rsidR="00000000" w:rsidRPr="00000000">
              <w:rPr>
                <w:b w:val="1"/>
                <w:rtl w:val="0"/>
              </w:rPr>
              <w:t xml:space="preserve">The Occupational Therapist should have working knowledge of;</w:t>
            </w:r>
          </w:p>
          <w:p w:rsidR="00000000" w:rsidDel="00000000" w:rsidP="00000000" w:rsidRDefault="00000000" w:rsidRPr="00000000" w14:paraId="00000005">
            <w:pPr>
              <w:spacing w:line="257" w:lineRule="auto"/>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sz w:val="22"/>
                <w:szCs w:val="22"/>
                <w:shd w:fill="auto" w:val="clear"/>
                <w:vertAlign w:val="baseline"/>
              </w:rPr>
            </w:pPr>
            <w:r w:rsidDel="00000000" w:rsidR="00000000" w:rsidRPr="00000000">
              <w:rPr>
                <w:rtl w:val="0"/>
              </w:rPr>
              <w:t xml:space="preserve">The Respiratory System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sz w:val="22"/>
                <w:szCs w:val="22"/>
                <w:shd w:fill="auto" w:val="clear"/>
                <w:vertAlign w:val="baseline"/>
              </w:rPr>
            </w:pPr>
            <w:r w:rsidDel="00000000" w:rsidR="00000000" w:rsidRPr="00000000">
              <w:rPr>
                <w:rtl w:val="0"/>
              </w:rPr>
              <w:t xml:space="preserve">Anatomy of the Chest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Connective Tissues, Muscles and </w:t>
            </w:r>
            <w:r w:rsidDel="00000000" w:rsidR="00000000" w:rsidRPr="00000000">
              <w:rPr>
                <w:rtl w:val="0"/>
              </w:rPr>
              <w:t xml:space="preserve">I</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nnervation of th</w:t>
            </w:r>
            <w:r w:rsidDel="00000000" w:rsidR="00000000" w:rsidRPr="00000000">
              <w:rPr>
                <w:rtl w:val="0"/>
              </w:rPr>
              <w:t xml:space="preserve">e chest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Common injuries and the clinical significance, including the difference between blunt and penetrating mechanisms</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Additional complexity of a patient with polytrauma and comorbidities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sz w:val="22"/>
                <w:szCs w:val="22"/>
                <w:shd w:fill="auto" w:val="clear"/>
                <w:vertAlign w:val="baseline"/>
              </w:rPr>
            </w:pPr>
            <w:r w:rsidDel="00000000" w:rsidR="00000000" w:rsidRPr="00000000">
              <w:rPr>
                <w:rtl w:val="0"/>
              </w:rPr>
              <w:t xml:space="preserve">Medical management, 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urgical vs </w:t>
            </w:r>
            <w:r w:rsidDel="00000000" w:rsidR="00000000" w:rsidRPr="00000000">
              <w:rPr>
                <w:rtl w:val="0"/>
              </w:rPr>
              <w:t xml:space="preserve">c</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onservative approaches and common procedures.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20"/>
              </w:tabs>
              <w:spacing w:after="0" w:before="0" w:line="276" w:lineRule="auto"/>
              <w:ind w:left="72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Post operative prec</w:t>
            </w:r>
            <w:r w:rsidDel="00000000" w:rsidR="00000000" w:rsidRPr="00000000">
              <w:rPr>
                <w:rtl w:val="0"/>
              </w:rPr>
              <w:t xml:space="preserve">autions/complications eg. weight bearing status, wound care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chest drains, epidurals, PCAs, infections, </w:t>
            </w:r>
            <w:r w:rsidDel="00000000" w:rsidR="00000000" w:rsidRPr="00000000">
              <w:rPr>
                <w:rtl w:val="0"/>
              </w:rPr>
              <w:t xml:space="preserve">delirium</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20"/>
              </w:tabs>
              <w:spacing w:after="0" w:before="0" w:line="276" w:lineRule="auto"/>
              <w:ind w:left="720" w:right="0" w:hanging="360"/>
              <w:jc w:val="left"/>
              <w:rPr/>
            </w:pPr>
            <w:r w:rsidDel="00000000" w:rsidR="00000000" w:rsidRPr="00000000">
              <w:rPr>
                <w:rtl w:val="0"/>
              </w:rPr>
              <w:t xml:space="preserve">Anticipated trajectory of recovery and expected return to normal function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20"/>
              </w:tabs>
              <w:spacing w:after="0" w:before="0" w:line="276" w:lineRule="auto"/>
              <w:ind w:left="720" w:right="0" w:hanging="360"/>
              <w:jc w:val="left"/>
              <w:rPr>
                <w:u w:val="none"/>
              </w:rPr>
            </w:pPr>
            <w:r w:rsidDel="00000000" w:rsidR="00000000" w:rsidRPr="00000000">
              <w:rPr>
                <w:rtl w:val="0"/>
              </w:rPr>
              <w:t xml:space="preserve">Immediate implications for inpatient Occupational Therapy Assessment and rehab.</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20"/>
              </w:tabs>
              <w:spacing w:after="0" w:before="0" w:line="276" w:lineRule="auto"/>
              <w:ind w:left="720" w:right="0" w:hanging="360"/>
              <w:jc w:val="left"/>
              <w:rPr>
                <w:u w:val="none"/>
              </w:rPr>
            </w:pPr>
            <w:r w:rsidDel="00000000" w:rsidR="00000000" w:rsidRPr="00000000">
              <w:rPr>
                <w:rtl w:val="0"/>
              </w:rPr>
              <w:t xml:space="preserve">Longer term implications of injury, recover and impact on quality of life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7"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f2dcdb" w:val="clear"/>
          </w:tcPr>
          <w:p w:rsidR="00000000" w:rsidDel="00000000" w:rsidP="00000000" w:rsidRDefault="00000000" w:rsidRPr="00000000" w14:paraId="00000012">
            <w:pPr>
              <w:rPr>
                <w:b w:val="1"/>
              </w:rPr>
            </w:pPr>
            <w:r w:rsidDel="00000000" w:rsidR="00000000" w:rsidRPr="00000000">
              <w:rPr>
                <w:b w:val="1"/>
                <w:rtl w:val="0"/>
              </w:rPr>
              <w:t xml:space="preserve">The  Occupational Therapist should be able to recognise;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0" w:firstLine="0"/>
              <w:rPr>
                <w:color w:val="000000"/>
              </w:rPr>
            </w:pPr>
            <w:r w:rsidDel="00000000" w:rsidR="00000000" w:rsidRPr="00000000">
              <w:rPr>
                <w:rtl w:val="0"/>
              </w:rPr>
            </w:r>
          </w:p>
          <w:p w:rsidR="00000000" w:rsidDel="00000000" w:rsidP="00000000" w:rsidRDefault="00000000" w:rsidRPr="00000000" w14:paraId="00000014">
            <w:pPr>
              <w:pageBreakBefore w:val="0"/>
              <w:numPr>
                <w:ilvl w:val="0"/>
                <w:numId w:val="4"/>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Impact of </w:t>
            </w:r>
            <w:r w:rsidDel="00000000" w:rsidR="00000000" w:rsidRPr="00000000">
              <w:rPr>
                <w:rtl w:val="0"/>
              </w:rPr>
              <w:t xml:space="preserve">chest</w:t>
            </w:r>
            <w:r w:rsidDel="00000000" w:rsidR="00000000" w:rsidRPr="00000000">
              <w:rPr>
                <w:color w:val="000000"/>
                <w:rtl w:val="0"/>
              </w:rPr>
              <w:t xml:space="preserve"> trauma upon </w:t>
            </w:r>
            <w:r w:rsidDel="00000000" w:rsidR="00000000" w:rsidRPr="00000000">
              <w:rPr>
                <w:rtl w:val="0"/>
              </w:rPr>
              <w:t xml:space="preserve">r</w:t>
            </w:r>
            <w:r w:rsidDel="00000000" w:rsidR="00000000" w:rsidRPr="00000000">
              <w:rPr>
                <w:color w:val="000000"/>
                <w:rtl w:val="0"/>
              </w:rPr>
              <w:t xml:space="preserve">espiratory function</w:t>
            </w:r>
            <w:r w:rsidDel="00000000" w:rsidR="00000000" w:rsidRPr="00000000">
              <w:rPr>
                <w:rtl w:val="0"/>
              </w:rPr>
              <w:t xml:space="preserve"> and functional performance</w:t>
            </w: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Impact of pain upon planned interventions, importance of pain assessment and regular pain relief. </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Impact of chest trauma upon overall mobility and overall functional performance</w:t>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spacing w:after="200" w:line="276" w:lineRule="auto"/>
              <w:ind w:left="720" w:hanging="360"/>
              <w:rPr>
                <w:color w:val="000000"/>
              </w:rPr>
            </w:pPr>
            <w:r w:rsidDel="00000000" w:rsidR="00000000" w:rsidRPr="00000000">
              <w:rPr>
                <w:color w:val="000000"/>
                <w:rtl w:val="0"/>
              </w:rPr>
              <w:t xml:space="preserve">Early signs of complications with </w:t>
            </w:r>
            <w:r w:rsidDel="00000000" w:rsidR="00000000" w:rsidRPr="00000000">
              <w:rPr>
                <w:rtl w:val="0"/>
              </w:rPr>
              <w:t xml:space="preserve">chest drains, epidurals and of a deteriorating patient, checking for vital signs and escalating concerns.</w:t>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pacing w:after="200" w:line="276" w:lineRule="auto"/>
              <w:ind w:left="720" w:hanging="360"/>
              <w:rPr>
                <w:u w:val="none"/>
              </w:rPr>
            </w:pPr>
            <w:r w:rsidDel="00000000" w:rsidR="00000000" w:rsidRPr="00000000">
              <w:rPr>
                <w:rtl w:val="0"/>
              </w:rPr>
              <w:t xml:space="preserve">Symptoms of delirium and possible causes, liaising with the medical team regarding the best management strategies. </w:t>
            </w:r>
          </w:p>
          <w:p w:rsidR="00000000" w:rsidDel="00000000" w:rsidP="00000000" w:rsidRDefault="00000000" w:rsidRPr="00000000" w14:paraId="00000019">
            <w:pPr>
              <w:pageBreakBefore w:val="0"/>
              <w:numPr>
                <w:ilvl w:val="0"/>
                <w:numId w:val="4"/>
              </w:numPr>
              <w:pBdr>
                <w:top w:space="0" w:sz="0" w:val="nil"/>
                <w:left w:space="0" w:sz="0" w:val="nil"/>
                <w:bottom w:space="0" w:sz="0" w:val="nil"/>
                <w:right w:space="0" w:sz="0" w:val="nil"/>
                <w:between w:space="0" w:sz="0" w:val="nil"/>
              </w:pBdr>
              <w:spacing w:after="200" w:line="276" w:lineRule="auto"/>
              <w:ind w:left="720" w:hanging="360"/>
              <w:rPr>
                <w:u w:val="none"/>
              </w:rPr>
            </w:pPr>
            <w:r w:rsidDel="00000000" w:rsidR="00000000" w:rsidRPr="00000000">
              <w:rPr>
                <w:rtl w:val="0"/>
              </w:rPr>
              <w:t xml:space="preserve">Signs of low mood, anxiety or poor motivation that may impact on engagement with therapists and rehab.</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after="200" w:line="276"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C">
            <w:pPr>
              <w:pageBreakBefore w:val="0"/>
              <w:spacing w:after="240" w:before="240" w:line="276" w:lineRule="auto"/>
              <w:rPr>
                <w:b w:val="1"/>
                <w:sz w:val="20"/>
                <w:szCs w:val="20"/>
              </w:rPr>
            </w:pPr>
            <w:r w:rsidDel="00000000" w:rsidR="00000000" w:rsidRPr="00000000">
              <w:rPr>
                <w:b w:val="1"/>
                <w:rtl w:val="0"/>
              </w:rPr>
              <w:t xml:space="preserve">The Occupational Therapist should be able to offer the following interventions:</w:t>
            </w:r>
            <w:r w:rsidDel="00000000" w:rsidR="00000000" w:rsidRPr="00000000">
              <w:rPr>
                <w:rtl w:val="0"/>
              </w:rPr>
            </w:r>
          </w:p>
          <w:p w:rsidR="00000000" w:rsidDel="00000000" w:rsidP="00000000" w:rsidRDefault="00000000" w:rsidRPr="00000000" w14:paraId="0000001D">
            <w:pPr>
              <w:pageBreakBefore w:val="0"/>
              <w:numPr>
                <w:ilvl w:val="0"/>
                <w:numId w:val="3"/>
              </w:numPr>
              <w:tabs>
                <w:tab w:val="left" w:leader="none" w:pos="90"/>
              </w:tabs>
              <w:spacing w:after="240" w:before="240" w:line="276" w:lineRule="auto"/>
              <w:ind w:left="720" w:hanging="360"/>
              <w:rPr>
                <w:u w:val="none"/>
              </w:rPr>
            </w:pPr>
            <w:r w:rsidDel="00000000" w:rsidR="00000000" w:rsidRPr="00000000">
              <w:rPr>
                <w:rtl w:val="0"/>
              </w:rPr>
              <w:t xml:space="preserve">Comprehensive initial assessment of:</w:t>
            </w:r>
          </w:p>
          <w:p w:rsidR="00000000" w:rsidDel="00000000" w:rsidP="00000000" w:rsidRDefault="00000000" w:rsidRPr="00000000" w14:paraId="0000001E">
            <w:pPr>
              <w:pageBreakBefore w:val="0"/>
              <w:tabs>
                <w:tab w:val="left" w:leader="none" w:pos="90"/>
              </w:tabs>
              <w:spacing w:after="240" w:before="240" w:line="276" w:lineRule="auto"/>
              <w:ind w:left="720" w:firstLine="0"/>
              <w:rPr/>
            </w:pPr>
            <w:r w:rsidDel="00000000" w:rsidR="00000000" w:rsidRPr="00000000">
              <w:rPr>
                <w:rtl w:val="0"/>
              </w:rPr>
              <w:t xml:space="preserve">- Social circumstances e.g. home set up, any previous aids/ adaptations, family/ support network.</w:t>
            </w:r>
          </w:p>
          <w:p w:rsidR="00000000" w:rsidDel="00000000" w:rsidP="00000000" w:rsidRDefault="00000000" w:rsidRPr="00000000" w14:paraId="0000001F">
            <w:pPr>
              <w:pageBreakBefore w:val="0"/>
              <w:tabs>
                <w:tab w:val="left" w:leader="none" w:pos="90"/>
              </w:tabs>
              <w:spacing w:after="240" w:before="240" w:line="276" w:lineRule="auto"/>
              <w:ind w:left="720" w:firstLine="0"/>
              <w:rPr/>
            </w:pPr>
            <w:r w:rsidDel="00000000" w:rsidR="00000000" w:rsidRPr="00000000">
              <w:rPr>
                <w:rtl w:val="0"/>
              </w:rPr>
              <w:t xml:space="preserve">- Usual level of independence with daily activities e.g. mobility &amp; transfers, self-care &amp; domestic tasks, hobbies, employment, driving.</w:t>
            </w:r>
          </w:p>
          <w:p w:rsidR="00000000" w:rsidDel="00000000" w:rsidP="00000000" w:rsidRDefault="00000000" w:rsidRPr="00000000" w14:paraId="00000020">
            <w:pPr>
              <w:pageBreakBefore w:val="0"/>
              <w:tabs>
                <w:tab w:val="left" w:leader="none" w:pos="90"/>
              </w:tabs>
              <w:spacing w:after="240" w:before="240" w:line="276" w:lineRule="auto"/>
              <w:ind w:left="720" w:firstLine="0"/>
              <w:rPr/>
            </w:pPr>
            <w:r w:rsidDel="00000000" w:rsidR="00000000" w:rsidRPr="00000000">
              <w:rPr>
                <w:rtl w:val="0"/>
              </w:rPr>
              <w:t xml:space="preserve">- Emotional wellbeing in the aftermath of traumatic injury.</w:t>
            </w:r>
          </w:p>
          <w:p w:rsidR="00000000" w:rsidDel="00000000" w:rsidP="00000000" w:rsidRDefault="00000000" w:rsidRPr="00000000" w14:paraId="00000021">
            <w:pPr>
              <w:pageBreakBefore w:val="0"/>
              <w:tabs>
                <w:tab w:val="left" w:leader="none" w:pos="90"/>
              </w:tabs>
              <w:spacing w:after="240" w:before="240" w:line="276" w:lineRule="auto"/>
              <w:ind w:left="720" w:firstLine="0"/>
              <w:rPr/>
            </w:pPr>
            <w:r w:rsidDel="00000000" w:rsidR="00000000" w:rsidRPr="00000000">
              <w:rPr>
                <w:rtl w:val="0"/>
              </w:rPr>
              <w:t xml:space="preserve">- Significant past medical history including any previous issues with cognition, perception, mental health etc.</w:t>
            </w:r>
          </w:p>
          <w:p w:rsidR="00000000" w:rsidDel="00000000" w:rsidP="00000000" w:rsidRDefault="00000000" w:rsidRPr="00000000" w14:paraId="00000022">
            <w:pPr>
              <w:pageBreakBefore w:val="0"/>
              <w:tabs>
                <w:tab w:val="left" w:leader="none" w:pos="90"/>
              </w:tabs>
              <w:spacing w:after="240" w:before="240" w:line="276" w:lineRule="auto"/>
              <w:ind w:left="720" w:firstLine="0"/>
              <w:rPr/>
            </w:pPr>
            <w:r w:rsidDel="00000000" w:rsidR="00000000" w:rsidRPr="00000000">
              <w:rPr>
                <w:rtl w:val="0"/>
              </w:rPr>
              <w:t xml:space="preserve">● Functional assessment e.g. mobility, transfers, washing and dressing. Advise safe techniques for movement following any post-op precautions or weight bearing status.</w:t>
            </w:r>
          </w:p>
          <w:p w:rsidR="00000000" w:rsidDel="00000000" w:rsidP="00000000" w:rsidRDefault="00000000" w:rsidRPr="00000000" w14:paraId="00000023">
            <w:pPr>
              <w:pageBreakBefore w:val="0"/>
              <w:tabs>
                <w:tab w:val="left" w:leader="none" w:pos="90"/>
              </w:tabs>
              <w:spacing w:after="240" w:before="240" w:line="276" w:lineRule="auto"/>
              <w:ind w:left="720" w:firstLine="0"/>
              <w:rPr/>
            </w:pPr>
            <w:r w:rsidDel="00000000" w:rsidR="00000000" w:rsidRPr="00000000">
              <w:rPr>
                <w:rtl w:val="0"/>
              </w:rPr>
              <w:t xml:space="preserve">● Use of most beneficial approaches to each patient e.g. compensatory vs rehabilitative.</w:t>
            </w:r>
          </w:p>
          <w:p w:rsidR="00000000" w:rsidDel="00000000" w:rsidP="00000000" w:rsidRDefault="00000000" w:rsidRPr="00000000" w14:paraId="00000024">
            <w:pPr>
              <w:pageBreakBefore w:val="0"/>
              <w:tabs>
                <w:tab w:val="left" w:leader="none" w:pos="90"/>
              </w:tabs>
              <w:spacing w:after="240" w:before="240" w:line="276" w:lineRule="auto"/>
              <w:ind w:left="720" w:firstLine="0"/>
              <w:rPr/>
            </w:pPr>
            <w:r w:rsidDel="00000000" w:rsidR="00000000" w:rsidRPr="00000000">
              <w:rPr>
                <w:rtl w:val="0"/>
              </w:rPr>
              <w:t xml:space="preserve">● Include patient in discussions of therapy interventions, gaining consent and assessing mental capacity in relation to Occupational Therapy intervention.</w:t>
            </w:r>
          </w:p>
          <w:p w:rsidR="00000000" w:rsidDel="00000000" w:rsidP="00000000" w:rsidRDefault="00000000" w:rsidRPr="00000000" w14:paraId="00000025">
            <w:pPr>
              <w:pageBreakBefore w:val="0"/>
              <w:tabs>
                <w:tab w:val="left" w:leader="none" w:pos="90"/>
              </w:tabs>
              <w:spacing w:after="240" w:before="240" w:line="276" w:lineRule="auto"/>
              <w:ind w:left="720" w:firstLine="0"/>
              <w:rPr/>
            </w:pPr>
            <w:r w:rsidDel="00000000" w:rsidR="00000000" w:rsidRPr="00000000">
              <w:rPr>
                <w:rtl w:val="0"/>
              </w:rPr>
              <w:t xml:space="preserve">● Design and facilitate a goal orientated rehabilitative program targeting identified functional impairments to promote independence and enable timely discharge from hospital.</w:t>
            </w:r>
          </w:p>
          <w:p w:rsidR="00000000" w:rsidDel="00000000" w:rsidP="00000000" w:rsidRDefault="00000000" w:rsidRPr="00000000" w14:paraId="00000026">
            <w:pPr>
              <w:pageBreakBefore w:val="0"/>
              <w:tabs>
                <w:tab w:val="left" w:leader="none" w:pos="90"/>
              </w:tabs>
              <w:spacing w:after="240" w:before="240" w:line="276" w:lineRule="auto"/>
              <w:ind w:left="720" w:firstLine="0"/>
              <w:rPr/>
            </w:pPr>
            <w:r w:rsidDel="00000000" w:rsidR="00000000" w:rsidRPr="00000000">
              <w:rPr>
                <w:rtl w:val="0"/>
              </w:rPr>
              <w:t xml:space="preserve">● Assess for and provide adaptive equipment to promote independence at home and reduce risk of further injury or health deterioration.</w:t>
            </w:r>
          </w:p>
          <w:p w:rsidR="00000000" w:rsidDel="00000000" w:rsidP="00000000" w:rsidRDefault="00000000" w:rsidRPr="00000000" w14:paraId="00000027">
            <w:pPr>
              <w:pageBreakBefore w:val="0"/>
              <w:tabs>
                <w:tab w:val="left" w:leader="none" w:pos="90"/>
              </w:tabs>
              <w:spacing w:after="240" w:before="240" w:line="276" w:lineRule="auto"/>
              <w:ind w:left="720" w:firstLine="0"/>
              <w:rPr/>
            </w:pPr>
            <w:r w:rsidDel="00000000" w:rsidR="00000000" w:rsidRPr="00000000">
              <w:rPr>
                <w:rtl w:val="0"/>
              </w:rPr>
              <w:t xml:space="preserve">● Provide recommendations for support needs at home.</w:t>
            </w:r>
          </w:p>
          <w:p w:rsidR="00000000" w:rsidDel="00000000" w:rsidP="00000000" w:rsidRDefault="00000000" w:rsidRPr="00000000" w14:paraId="00000028">
            <w:pPr>
              <w:pageBreakBefore w:val="0"/>
              <w:tabs>
                <w:tab w:val="left" w:leader="none" w:pos="90"/>
              </w:tabs>
              <w:spacing w:after="240" w:before="240" w:line="276" w:lineRule="auto"/>
              <w:ind w:left="720" w:firstLine="0"/>
              <w:rPr/>
            </w:pPr>
            <w:r w:rsidDel="00000000" w:rsidR="00000000" w:rsidRPr="00000000">
              <w:rPr>
                <w:rtl w:val="0"/>
              </w:rPr>
              <w:t xml:space="preserve">● Provide education and training for patient and caregivers, for example:</w:t>
            </w:r>
          </w:p>
          <w:p w:rsidR="00000000" w:rsidDel="00000000" w:rsidP="00000000" w:rsidRDefault="00000000" w:rsidRPr="00000000" w14:paraId="00000029">
            <w:pPr>
              <w:pageBreakBefore w:val="0"/>
              <w:tabs>
                <w:tab w:val="left" w:leader="none" w:pos="90"/>
              </w:tabs>
              <w:spacing w:after="240" w:before="240" w:line="276" w:lineRule="auto"/>
              <w:ind w:left="720" w:firstLine="0"/>
              <w:rPr/>
            </w:pPr>
            <w:r w:rsidDel="00000000" w:rsidR="00000000" w:rsidRPr="00000000">
              <w:rPr>
                <w:rtl w:val="0"/>
              </w:rPr>
              <w:t xml:space="preserve">- Fatigue and energy conservation strategies.</w:t>
            </w:r>
          </w:p>
          <w:p w:rsidR="00000000" w:rsidDel="00000000" w:rsidP="00000000" w:rsidRDefault="00000000" w:rsidRPr="00000000" w14:paraId="0000002A">
            <w:pPr>
              <w:pageBreakBefore w:val="0"/>
              <w:tabs>
                <w:tab w:val="left" w:leader="none" w:pos="90"/>
              </w:tabs>
              <w:spacing w:after="240" w:before="240" w:line="276" w:lineRule="auto"/>
              <w:ind w:left="720" w:firstLine="0"/>
              <w:rPr/>
            </w:pPr>
            <w:r w:rsidDel="00000000" w:rsidR="00000000" w:rsidRPr="00000000">
              <w:rPr>
                <w:rtl w:val="0"/>
              </w:rPr>
              <w:t xml:space="preserve">- Returning to extended activities of daily living including employment, driving, leisure activities and carer responsibilities.</w:t>
            </w:r>
          </w:p>
          <w:p w:rsidR="00000000" w:rsidDel="00000000" w:rsidP="00000000" w:rsidRDefault="00000000" w:rsidRPr="00000000" w14:paraId="0000002B">
            <w:pPr>
              <w:pageBreakBefore w:val="0"/>
              <w:tabs>
                <w:tab w:val="left" w:leader="none" w:pos="90"/>
              </w:tabs>
              <w:spacing w:after="240" w:before="240" w:line="276" w:lineRule="auto"/>
              <w:ind w:left="720" w:firstLine="0"/>
              <w:rPr/>
            </w:pPr>
            <w:r w:rsidDel="00000000" w:rsidR="00000000" w:rsidRPr="00000000">
              <w:rPr>
                <w:rtl w:val="0"/>
              </w:rPr>
              <w:t xml:space="preserve">● Monitor emotional wellbeing throughout recovery and provide anxiety management education and advice.</w:t>
            </w:r>
          </w:p>
          <w:p w:rsidR="00000000" w:rsidDel="00000000" w:rsidP="00000000" w:rsidRDefault="00000000" w:rsidRPr="00000000" w14:paraId="0000002C">
            <w:pPr>
              <w:pageBreakBefore w:val="0"/>
              <w:tabs>
                <w:tab w:val="left" w:leader="none" w:pos="90"/>
              </w:tabs>
              <w:spacing w:after="240" w:before="240" w:line="276" w:lineRule="auto"/>
              <w:ind w:left="720" w:firstLine="0"/>
              <w:rPr/>
            </w:pPr>
            <w:r w:rsidDel="00000000" w:rsidR="00000000" w:rsidRPr="00000000">
              <w:rPr>
                <w:rtl w:val="0"/>
              </w:rPr>
              <w:t xml:space="preserve">● Promote self-confidence and monitor adjustment to life changing injury e.g. body image, scar management</w:t>
            </w:r>
          </w:p>
          <w:p w:rsidR="00000000" w:rsidDel="00000000" w:rsidP="00000000" w:rsidRDefault="00000000" w:rsidRPr="00000000" w14:paraId="0000002D">
            <w:pPr>
              <w:pageBreakBefore w:val="0"/>
              <w:tabs>
                <w:tab w:val="left" w:leader="none" w:pos="90"/>
              </w:tabs>
              <w:spacing w:after="240" w:before="240" w:line="276" w:lineRule="auto"/>
              <w:ind w:left="720" w:firstLine="0"/>
              <w:rPr/>
            </w:pPr>
            <w:r w:rsidDel="00000000" w:rsidR="00000000" w:rsidRPr="00000000">
              <w:rPr>
                <w:rtl w:val="0"/>
              </w:rPr>
              <w:t xml:space="preserve">● Liaising and joint working with MDT colleagues e.g. other therapists, specialist nurses, surgeons.</w:t>
            </w:r>
          </w:p>
          <w:p w:rsidR="00000000" w:rsidDel="00000000" w:rsidP="00000000" w:rsidRDefault="00000000" w:rsidRPr="00000000" w14:paraId="0000002E">
            <w:pPr>
              <w:pageBreakBefore w:val="0"/>
              <w:tabs>
                <w:tab w:val="left" w:leader="none" w:pos="90"/>
              </w:tabs>
              <w:spacing w:after="240" w:before="240" w:line="276" w:lineRule="auto"/>
              <w:ind w:left="720" w:firstLine="0"/>
              <w:rPr/>
            </w:pPr>
            <w:r w:rsidDel="00000000" w:rsidR="00000000" w:rsidRPr="00000000">
              <w:rPr>
                <w:rtl w:val="0"/>
              </w:rPr>
              <w:t xml:space="preserve">● Onward referral to reablement/ community services with view to return to baseline level of function.</w:t>
            </w:r>
          </w:p>
          <w:p w:rsidR="00000000" w:rsidDel="00000000" w:rsidP="00000000" w:rsidRDefault="00000000" w:rsidRPr="00000000" w14:paraId="0000002F">
            <w:pPr>
              <w:pageBreakBefore w:val="0"/>
              <w:tabs>
                <w:tab w:val="left" w:leader="none" w:pos="90"/>
              </w:tabs>
              <w:spacing w:after="240" w:before="240" w:line="276" w:lineRule="auto"/>
              <w:ind w:left="720" w:firstLine="0"/>
              <w:rPr/>
            </w:pPr>
            <w:r w:rsidDel="00000000" w:rsidR="00000000" w:rsidRPr="00000000">
              <w:rPr>
                <w:rtl w:val="0"/>
              </w:rPr>
              <w:t xml:space="preserve">● A rehabilitation prescription must be started within 72hrs of admission and issued to the patient at the point of discharge from acute therapy services. The rehab prescription must also be provided to all next care providers including the GP.</w:t>
            </w:r>
          </w:p>
          <w:p w:rsidR="00000000" w:rsidDel="00000000" w:rsidP="00000000" w:rsidRDefault="00000000" w:rsidRPr="00000000" w14:paraId="00000030">
            <w:pPr>
              <w:pageBreakBefore w:val="0"/>
              <w:tabs>
                <w:tab w:val="left" w:leader="none" w:pos="90"/>
              </w:tabs>
              <w:spacing w:after="240" w:before="240" w:line="276" w:lineRule="auto"/>
              <w:ind w:left="720" w:firstLine="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0" w:firstLine="0"/>
              <w:rPr>
                <w:color w:val="000000"/>
              </w:rPr>
            </w:pPr>
            <w:r w:rsidDel="00000000" w:rsidR="00000000" w:rsidRPr="00000000">
              <w:rPr>
                <w:rtl w:val="0"/>
              </w:rPr>
            </w:r>
          </w:p>
        </w:tc>
      </w:tr>
      <w:tr>
        <w:trPr>
          <w:cantSplit w:val="0"/>
          <w:trHeight w:val="397" w:hRule="atLeast"/>
          <w:tblHeader w:val="0"/>
        </w:trPr>
        <w:tc>
          <w:tcPr>
            <w:shd w:fill="f2dcdb" w:val="clear"/>
          </w:tcPr>
          <w:p w:rsidR="00000000" w:rsidDel="00000000" w:rsidP="00000000" w:rsidRDefault="00000000" w:rsidRPr="00000000" w14:paraId="00000032">
            <w:pPr>
              <w:pageBreakBefore w:val="0"/>
              <w:rPr>
                <w:b w:val="1"/>
              </w:rPr>
            </w:pPr>
            <w:r w:rsidDel="00000000" w:rsidR="00000000" w:rsidRPr="00000000">
              <w:rPr>
                <w:b w:val="1"/>
                <w:rtl w:val="0"/>
              </w:rPr>
              <w:t xml:space="preserve">The  Occupational Therapist is expected to complete this assessment and intervention:</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spacing w:after="240" w:before="240" w:line="276" w:lineRule="auto"/>
              <w:rPr/>
            </w:pPr>
            <w:r w:rsidDel="00000000" w:rsidR="00000000" w:rsidRPr="00000000">
              <w:rPr>
                <w:rtl w:val="0"/>
              </w:rPr>
              <w:t xml:space="preserve">● A comprehensive Occupational Therapy assessment should take place for any patient who presents with an identified functional impairment that impacts on rehab, recovery and timely discharge from hospital.</w:t>
            </w:r>
          </w:p>
          <w:p w:rsidR="00000000" w:rsidDel="00000000" w:rsidP="00000000" w:rsidRDefault="00000000" w:rsidRPr="00000000" w14:paraId="00000035">
            <w:pPr>
              <w:pageBreakBefore w:val="0"/>
              <w:spacing w:after="240" w:before="240" w:line="276" w:lineRule="auto"/>
              <w:rPr/>
            </w:pPr>
            <w:r w:rsidDel="00000000" w:rsidR="00000000" w:rsidRPr="00000000">
              <w:rPr>
                <w:rtl w:val="0"/>
              </w:rPr>
              <w:t xml:space="preserve">● Referrals can be made by any member of the MDT to Occupational Therapy, all referrals should be considered on a case by case basis.</w:t>
            </w:r>
          </w:p>
          <w:p w:rsidR="00000000" w:rsidDel="00000000" w:rsidP="00000000" w:rsidRDefault="00000000" w:rsidRPr="00000000" w14:paraId="00000036">
            <w:pPr>
              <w:pageBreakBefore w:val="0"/>
              <w:spacing w:after="240" w:before="240" w:line="276" w:lineRule="auto"/>
              <w:rPr/>
            </w:pPr>
            <w:r w:rsidDel="00000000" w:rsidR="00000000" w:rsidRPr="00000000">
              <w:rPr>
                <w:rtl w:val="0"/>
              </w:rPr>
              <w:t xml:space="preserve">● Occupational Therapy intervention should begin early e.g. in the critical care setting.</w:t>
            </w:r>
          </w:p>
          <w:p w:rsidR="00000000" w:rsidDel="00000000" w:rsidP="00000000" w:rsidRDefault="00000000" w:rsidRPr="00000000" w14:paraId="00000037">
            <w:pPr>
              <w:pageBreakBefore w:val="0"/>
              <w:spacing w:after="240" w:before="240" w:line="276" w:lineRule="auto"/>
              <w:rPr/>
            </w:pPr>
            <w:r w:rsidDel="00000000" w:rsidR="00000000" w:rsidRPr="00000000">
              <w:rPr>
                <w:rtl w:val="0"/>
              </w:rPr>
              <w:t xml:space="preserve">● The patient should be reviewed by the Occupational Therapy team on a daily basis, as determined by patient need.</w:t>
            </w:r>
          </w:p>
          <w:p w:rsidR="00000000" w:rsidDel="00000000" w:rsidP="00000000" w:rsidRDefault="00000000" w:rsidRPr="00000000" w14:paraId="00000038">
            <w:pPr>
              <w:pageBreakBefore w:val="0"/>
              <w:spacing w:after="240" w:before="240" w:line="276" w:lineRule="auto"/>
              <w:rPr/>
            </w:pPr>
            <w:r w:rsidDel="00000000" w:rsidR="00000000" w:rsidRPr="00000000">
              <w:rPr>
                <w:rtl w:val="0"/>
              </w:rPr>
              <w:t xml:space="preserve">● Occupational Therapy should be available 7 days per week in the acute setting.</w:t>
            </w:r>
          </w:p>
          <w:p w:rsidR="00000000" w:rsidDel="00000000" w:rsidP="00000000" w:rsidRDefault="00000000" w:rsidRPr="00000000" w14:paraId="00000039">
            <w:pPr>
              <w:pageBreakBefore w:val="0"/>
              <w:spacing w:after="240" w:before="240" w:line="276" w:lineRule="auto"/>
              <w:rPr/>
            </w:pPr>
            <w:r w:rsidDel="00000000" w:rsidR="00000000" w:rsidRPr="00000000">
              <w:rPr>
                <w:rtl w:val="0"/>
              </w:rPr>
              <w:t xml:space="preserve">● Discharge planning should commence from day of initial assessment.</w:t>
            </w:r>
          </w:p>
          <w:p w:rsidR="00000000" w:rsidDel="00000000" w:rsidP="00000000" w:rsidRDefault="00000000" w:rsidRPr="00000000" w14:paraId="0000003A">
            <w:pPr>
              <w:spacing w:after="240" w:before="240" w:line="276" w:lineRule="auto"/>
              <w:rPr/>
            </w:pPr>
            <w:r w:rsidDel="00000000" w:rsidR="00000000" w:rsidRPr="00000000">
              <w:rPr>
                <w:rtl w:val="0"/>
              </w:rPr>
              <w:t xml:space="preserve">● Occupational Therapist should advocate for MDT Trauma Clinic review of patient at 4 weeks post discharge if not at their functional baseline at point of discharge. This review can take place remotely via telephone clinic</w:t>
            </w: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3B">
            <w:pPr>
              <w:pageBreakBefore w:val="0"/>
              <w:rPr>
                <w:b w:val="1"/>
              </w:rPr>
            </w:pPr>
            <w:r w:rsidDel="00000000" w:rsidR="00000000" w:rsidRPr="00000000">
              <w:rPr>
                <w:b w:val="1"/>
                <w:rtl w:val="0"/>
              </w:rPr>
              <w:t xml:space="preserve">The  Occupational Therapist should have knowledge of additional services including;</w:t>
            </w:r>
          </w:p>
          <w:p w:rsidR="00000000" w:rsidDel="00000000" w:rsidP="00000000" w:rsidRDefault="00000000" w:rsidRPr="00000000" w14:paraId="0000003C">
            <w:pPr>
              <w:pageBreakBefore w:val="0"/>
              <w:rPr>
                <w:b w:val="1"/>
              </w:rPr>
            </w:pPr>
            <w:r w:rsidDel="00000000" w:rsidR="00000000" w:rsidRPr="00000000">
              <w:rPr>
                <w:rtl w:val="0"/>
              </w:rPr>
            </w:r>
          </w:p>
          <w:p w:rsidR="00000000" w:rsidDel="00000000" w:rsidP="00000000" w:rsidRDefault="00000000" w:rsidRPr="00000000" w14:paraId="0000003D">
            <w:pPr>
              <w:pageBreakBefore w:val="0"/>
              <w:spacing w:after="240" w:before="240" w:line="276" w:lineRule="auto"/>
              <w:rPr/>
            </w:pPr>
            <w:r w:rsidDel="00000000" w:rsidR="00000000" w:rsidRPr="00000000">
              <w:rPr>
                <w:rtl w:val="0"/>
              </w:rPr>
              <w:t xml:space="preserve">● Inpatient MDT e.g. specialist Occupational Therapy, Physiotherapy, SLT, discharge coordinators, specialist nurses, pain team, medical team.</w:t>
            </w:r>
          </w:p>
          <w:p w:rsidR="00000000" w:rsidDel="00000000" w:rsidP="00000000" w:rsidRDefault="00000000" w:rsidRPr="00000000" w14:paraId="0000003E">
            <w:pPr>
              <w:pageBreakBefore w:val="0"/>
              <w:spacing w:after="240" w:before="240" w:line="276" w:lineRule="auto"/>
              <w:rPr/>
            </w:pPr>
            <w:r w:rsidDel="00000000" w:rsidR="00000000" w:rsidRPr="00000000">
              <w:rPr>
                <w:rtl w:val="0"/>
              </w:rPr>
              <w:t xml:space="preserve">● Outpatient services e.g. MDT Trauma Clinic, fracture clinic, psychology &amp; psychiatric services, wheelchair services.</w:t>
            </w:r>
          </w:p>
          <w:p w:rsidR="00000000" w:rsidDel="00000000" w:rsidP="00000000" w:rsidRDefault="00000000" w:rsidRPr="00000000" w14:paraId="0000003F">
            <w:pPr>
              <w:pageBreakBefore w:val="0"/>
              <w:spacing w:after="240" w:before="240" w:line="276" w:lineRule="auto"/>
              <w:rPr/>
            </w:pPr>
            <w:r w:rsidDel="00000000" w:rsidR="00000000" w:rsidRPr="00000000">
              <w:rPr>
                <w:rtl w:val="0"/>
              </w:rPr>
              <w:t xml:space="preserve">● Charitable organisations e.g. peer support, violence reduction, victim support, youth violence support, ex-service personnel support, Age Concern.</w:t>
            </w:r>
          </w:p>
          <w:p w:rsidR="00000000" w:rsidDel="00000000" w:rsidP="00000000" w:rsidRDefault="00000000" w:rsidRPr="00000000" w14:paraId="00000040">
            <w:pPr>
              <w:spacing w:after="240" w:before="240" w:line="276" w:lineRule="auto"/>
              <w:rPr>
                <w:color w:val="000000"/>
              </w:rPr>
            </w:pPr>
            <w:r w:rsidDel="00000000" w:rsidR="00000000" w:rsidRPr="00000000">
              <w:rPr>
                <w:rtl w:val="0"/>
              </w:rPr>
              <w:t xml:space="preserve">● Legal advice e.g. personal or criminal injury claims.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c>
      </w:tr>
      <w:tr>
        <w:trPr>
          <w:cantSplit w:val="0"/>
          <w:trHeight w:val="462" w:hRule="atLeast"/>
          <w:tblHeader w:val="0"/>
        </w:trPr>
        <w:tc>
          <w:tcPr>
            <w:shd w:fill="f2dcdb" w:val="clear"/>
          </w:tcPr>
          <w:p w:rsidR="00000000" w:rsidDel="00000000" w:rsidP="00000000" w:rsidRDefault="00000000" w:rsidRPr="00000000" w14:paraId="00000042">
            <w:pPr>
              <w:rPr>
                <w:b w:val="1"/>
              </w:rPr>
            </w:pPr>
            <w:r w:rsidDel="00000000" w:rsidR="00000000" w:rsidRPr="00000000">
              <w:rPr>
                <w:b w:val="1"/>
                <w:rtl w:val="0"/>
              </w:rPr>
              <w:t xml:space="preserve">The  Occupational Therapist understands how to access the following pathways;</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spacing w:after="240" w:before="240" w:line="276" w:lineRule="auto"/>
              <w:rPr>
                <w:sz w:val="24"/>
                <w:szCs w:val="24"/>
              </w:rPr>
            </w:pPr>
            <w:r w:rsidDel="00000000" w:rsidR="00000000" w:rsidRPr="00000000">
              <w:rPr>
                <w:sz w:val="24"/>
                <w:szCs w:val="24"/>
                <w:rtl w:val="0"/>
              </w:rPr>
              <w:t xml:space="preserve">● Community MDT therapy services e.g. Occupational Therapy, Physiotherapy, falls teams.</w:t>
            </w:r>
          </w:p>
          <w:p w:rsidR="00000000" w:rsidDel="00000000" w:rsidP="00000000" w:rsidRDefault="00000000" w:rsidRPr="00000000" w14:paraId="00000045">
            <w:pPr>
              <w:pageBreakBefore w:val="0"/>
              <w:spacing w:after="240" w:before="240" w:line="276" w:lineRule="auto"/>
              <w:rPr>
                <w:sz w:val="24"/>
                <w:szCs w:val="24"/>
              </w:rPr>
            </w:pPr>
            <w:r w:rsidDel="00000000" w:rsidR="00000000" w:rsidRPr="00000000">
              <w:rPr>
                <w:sz w:val="24"/>
                <w:szCs w:val="24"/>
                <w:rtl w:val="0"/>
              </w:rPr>
              <w:t xml:space="preserve">● Social services and local authority teams e.g. reablement services.</w:t>
            </w:r>
          </w:p>
          <w:p w:rsidR="00000000" w:rsidDel="00000000" w:rsidP="00000000" w:rsidRDefault="00000000" w:rsidRPr="00000000" w14:paraId="00000046">
            <w:pPr>
              <w:pageBreakBefore w:val="0"/>
              <w:spacing w:after="240" w:before="240" w:line="276" w:lineRule="auto"/>
              <w:rPr>
                <w:sz w:val="24"/>
                <w:szCs w:val="24"/>
              </w:rPr>
            </w:pPr>
            <w:r w:rsidDel="00000000" w:rsidR="00000000" w:rsidRPr="00000000">
              <w:rPr>
                <w:sz w:val="24"/>
                <w:szCs w:val="24"/>
                <w:rtl w:val="0"/>
              </w:rPr>
              <w:t xml:space="preserve">● Outpatient services e.g. MDT Trauma Clinic, wheelchair services, hand therapy.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rHeight w:val="462" w:hRule="atLeast"/>
          <w:tblHeader w:val="0"/>
        </w:trPr>
        <w:tc>
          <w:tcPr>
            <w:shd w:fill="ffffff"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ffffff" w:val="clear"/>
              <w:rPr>
                <w:b w:val="1"/>
              </w:rPr>
            </w:pPr>
            <w:r w:rsidDel="00000000" w:rsidR="00000000" w:rsidRPr="00000000">
              <w:rPr>
                <w:b w:val="1"/>
                <w:rtl w:val="0"/>
              </w:rPr>
              <w:t xml:space="preserve">If required the patient has access to:</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ffffff" w:val="clear"/>
              <w:ind w:left="720" w:hanging="360"/>
              <w:rPr/>
            </w:pPr>
            <w:r w:rsidDel="00000000" w:rsidR="00000000" w:rsidRPr="00000000">
              <w:rPr>
                <w:rtl w:val="0"/>
              </w:rPr>
              <w:t xml:space="preserve">Community Rehab</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ffffff" w:val="clear"/>
              <w:ind w:left="720" w:hanging="360"/>
              <w:rPr/>
            </w:pPr>
            <w:r w:rsidDel="00000000" w:rsidR="00000000" w:rsidRPr="00000000">
              <w:rPr>
                <w:rtl w:val="0"/>
              </w:rPr>
              <w:t xml:space="preserve">Vocational Rehab</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ffffff" w:val="clear"/>
              <w:ind w:left="720" w:hanging="360"/>
              <w:rPr/>
            </w:pPr>
            <w:r w:rsidDel="00000000" w:rsidR="00000000" w:rsidRPr="00000000">
              <w:rPr>
                <w:rtl w:val="0"/>
              </w:rPr>
              <w:t xml:space="preserve">MSK Outpatient Services within two weeks of discharge</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ffffff" w:val="clear"/>
              <w:ind w:left="720" w:hanging="360"/>
              <w:rPr/>
            </w:pPr>
            <w:r w:rsidDel="00000000" w:rsidR="00000000" w:rsidRPr="00000000">
              <w:rPr>
                <w:rtl w:val="0"/>
              </w:rPr>
              <w:t xml:space="preserve">Psychological support/ Mental Health</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rPr>
                <w:b w:val="1"/>
              </w:rPr>
            </w:pPr>
            <w:r w:rsidDel="00000000" w:rsidR="00000000" w:rsidRPr="00000000">
              <w:rPr>
                <w:rtl w:val="0"/>
              </w:rPr>
            </w:r>
          </w:p>
        </w:tc>
      </w:tr>
    </w:tbl>
    <w:p w:rsidR="00000000" w:rsidDel="00000000" w:rsidP="00000000" w:rsidRDefault="00000000" w:rsidRPr="00000000" w14:paraId="0000004F">
      <w:pPr>
        <w:pageBreakBefore w:val="0"/>
        <w:spacing w:after="0" w:lineRule="auto"/>
        <w:jc w:val="left"/>
        <w:rPr>
          <w:b w:val="1"/>
        </w:rPr>
      </w:pPr>
      <w:r w:rsidDel="00000000" w:rsidR="00000000" w:rsidRPr="00000000">
        <w:rPr>
          <w:rtl w:val="0"/>
        </w:rPr>
      </w:r>
    </w:p>
    <w:tbl>
      <w:tblPr>
        <w:tblStyle w:val="Table2"/>
        <w:tblW w:w="104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9"/>
        <w:tblGridChange w:id="0">
          <w:tblGrid>
            <w:gridCol w:w="10409"/>
          </w:tblGrid>
        </w:tblGridChange>
      </w:tblGrid>
      <w:tr>
        <w:trPr>
          <w:cantSplit w:val="0"/>
          <w:trHeight w:val="462" w:hRule="atLeast"/>
          <w:tblHeader w:val="0"/>
        </w:trPr>
        <w:tc>
          <w:tcPr>
            <w:shd w:fill="f2dcdb" w:val="clear"/>
          </w:tcPr>
          <w:p w:rsidR="00000000" w:rsidDel="00000000" w:rsidP="00000000" w:rsidRDefault="00000000" w:rsidRPr="00000000" w14:paraId="00000050">
            <w:pPr>
              <w:pageBreakBefore w:val="0"/>
              <w:spacing w:after="0" w:line="240" w:lineRule="auto"/>
              <w:rPr>
                <w:b w:val="1"/>
              </w:rPr>
            </w:pPr>
            <w:r w:rsidDel="00000000" w:rsidR="00000000" w:rsidRPr="00000000">
              <w:rPr>
                <w:b w:val="1"/>
                <w:rtl w:val="0"/>
              </w:rPr>
              <w:t xml:space="preserve">Consideration for long term term rehabilitation:</w:t>
            </w:r>
          </w:p>
          <w:p w:rsidR="00000000" w:rsidDel="00000000" w:rsidP="00000000" w:rsidRDefault="00000000" w:rsidRPr="00000000" w14:paraId="00000051">
            <w:pPr>
              <w:pageBreakBefore w:val="0"/>
              <w:spacing w:after="0" w:line="240" w:lineRule="auto"/>
              <w:rPr>
                <w:b w:val="1"/>
              </w:rPr>
            </w:pPr>
            <w:r w:rsidDel="00000000" w:rsidR="00000000" w:rsidRPr="00000000">
              <w:rPr>
                <w:rtl w:val="0"/>
              </w:rPr>
            </w:r>
          </w:p>
          <w:p w:rsidR="00000000" w:rsidDel="00000000" w:rsidP="00000000" w:rsidRDefault="00000000" w:rsidRPr="00000000" w14:paraId="00000052">
            <w:pPr>
              <w:pageBreakBefore w:val="0"/>
              <w:numPr>
                <w:ilvl w:val="0"/>
                <w:numId w:val="5"/>
              </w:numPr>
              <w:spacing w:after="0" w:line="240" w:lineRule="auto"/>
              <w:ind w:left="720" w:hanging="360"/>
              <w:rPr/>
            </w:pPr>
            <w:r w:rsidDel="00000000" w:rsidR="00000000" w:rsidRPr="00000000">
              <w:rPr>
                <w:rtl w:val="0"/>
              </w:rPr>
              <w:t xml:space="preserve">Vocational Rehab</w:t>
            </w:r>
          </w:p>
          <w:p w:rsidR="00000000" w:rsidDel="00000000" w:rsidP="00000000" w:rsidRDefault="00000000" w:rsidRPr="00000000" w14:paraId="00000053">
            <w:pPr>
              <w:pageBreakBefore w:val="0"/>
              <w:numPr>
                <w:ilvl w:val="0"/>
                <w:numId w:val="5"/>
              </w:numPr>
              <w:spacing w:after="0" w:line="240" w:lineRule="auto"/>
              <w:ind w:left="720" w:hanging="360"/>
              <w:rPr/>
            </w:pPr>
            <w:r w:rsidDel="00000000" w:rsidR="00000000" w:rsidRPr="00000000">
              <w:rPr>
                <w:rtl w:val="0"/>
              </w:rPr>
              <w:t xml:space="preserve">Support groups</w:t>
            </w:r>
          </w:p>
          <w:p w:rsidR="00000000" w:rsidDel="00000000" w:rsidP="00000000" w:rsidRDefault="00000000" w:rsidRPr="00000000" w14:paraId="00000054">
            <w:pPr>
              <w:pageBreakBefore w:val="0"/>
              <w:numPr>
                <w:ilvl w:val="0"/>
                <w:numId w:val="5"/>
              </w:numPr>
              <w:spacing w:after="0" w:line="240" w:lineRule="auto"/>
              <w:ind w:left="720" w:hanging="360"/>
              <w:rPr/>
            </w:pPr>
            <w:r w:rsidDel="00000000" w:rsidR="00000000" w:rsidRPr="00000000">
              <w:rPr>
                <w:rtl w:val="0"/>
              </w:rPr>
              <w:t xml:space="preserve">Research groups </w:t>
            </w:r>
          </w:p>
          <w:p w:rsidR="00000000" w:rsidDel="00000000" w:rsidP="00000000" w:rsidRDefault="00000000" w:rsidRPr="00000000" w14:paraId="00000055">
            <w:pPr>
              <w:pageBreakBefore w:val="0"/>
              <w:spacing w:after="0" w:line="240" w:lineRule="auto"/>
              <w:ind w:left="720" w:firstLine="0"/>
              <w:rPr/>
            </w:pPr>
            <w:r w:rsidDel="00000000" w:rsidR="00000000" w:rsidRPr="00000000">
              <w:rPr>
                <w:rtl w:val="0"/>
              </w:rPr>
            </w:r>
          </w:p>
        </w:tc>
      </w:tr>
    </w:tbl>
    <w:p w:rsidR="00000000" w:rsidDel="00000000" w:rsidP="00000000" w:rsidRDefault="00000000" w:rsidRPr="00000000" w14:paraId="00000056">
      <w:pPr>
        <w:shd w:fill="ffffff" w:val="clear"/>
        <w:rPr>
          <w:b w:val="1"/>
          <w:sz w:val="24"/>
          <w:szCs w:val="24"/>
        </w:rPr>
      </w:pPr>
      <w:r w:rsidDel="00000000" w:rsidR="00000000" w:rsidRPr="00000000">
        <w:rPr>
          <w:rtl w:val="0"/>
        </w:rPr>
      </w:r>
    </w:p>
    <w:sectPr>
      <w:headerReference r:id="rId6" w:type="default"/>
      <w:pgSz w:h="16838" w:w="11906" w:orient="portrait"/>
      <w:pgMar w:bottom="1440" w:top="1440" w:left="720" w:right="144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color w:val="000000"/>
      </w:rPr>
      <w:drawing>
        <wp:inline distB="0" distT="0" distL="0" distR="0">
          <wp:extent cx="1872766" cy="551772"/>
          <wp:effectExtent b="0" l="0" r="0" t="0"/>
          <wp:docPr descr="F:\Major Trauma\2019\NMTNRG\NMTRG.png" id="1" name="image1.png"/>
          <a:graphic>
            <a:graphicData uri="http://schemas.openxmlformats.org/drawingml/2006/picture">
              <pic:pic>
                <pic:nvPicPr>
                  <pic:cNvPr descr="F:\Major Trauma\2019\NMTNRG\NMTRG.png" id="0" name="image1.png"/>
                  <pic:cNvPicPr preferRelativeResize="0"/>
                </pic:nvPicPr>
                <pic:blipFill>
                  <a:blip r:embed="rId1"/>
                  <a:srcRect b="0" l="0" r="0" t="0"/>
                  <a:stretch>
                    <a:fillRect/>
                  </a:stretch>
                </pic:blipFill>
                <pic:spPr>
                  <a:xfrm>
                    <a:off x="0" y="0"/>
                    <a:ext cx="1872766" cy="551772"/>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