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90" w:rsidRDefault="00FD3390" w:rsidP="00FD3390">
      <w:pPr>
        <w:jc w:val="center"/>
        <w:rPr>
          <w:rFonts w:cstheme="minorHAnsi"/>
          <w:u w:val="single"/>
        </w:rPr>
      </w:pPr>
      <w:bookmarkStart w:id="0" w:name="_GoBack"/>
      <w:bookmarkEnd w:id="0"/>
      <w:r w:rsidRPr="00FD3390">
        <w:rPr>
          <w:rFonts w:cstheme="minorHAnsi"/>
          <w:u w:val="single"/>
        </w:rPr>
        <w:t>Trauma Rehab Masters Module- Spinal Cord Injury Case Study References/Resources</w:t>
      </w:r>
    </w:p>
    <w:p w:rsidR="00FD3390" w:rsidRDefault="00FD3390" w:rsidP="00FD3390">
      <w:pPr>
        <w:rPr>
          <w:rFonts w:cstheme="minorHAnsi"/>
        </w:rPr>
      </w:pPr>
    </w:p>
    <w:p w:rsidR="00FD3390" w:rsidRDefault="00FD3390" w:rsidP="00FD3390">
      <w:pPr>
        <w:rPr>
          <w:rFonts w:cstheme="minorHAnsi"/>
        </w:rPr>
      </w:pPr>
      <w:r>
        <w:rPr>
          <w:rFonts w:cstheme="minorHAnsi"/>
        </w:rPr>
        <w:t>-Pan London Management of Elderly Major Trauma patients</w:t>
      </w:r>
    </w:p>
    <w:p w:rsidR="00FD3390" w:rsidRDefault="00F050DA" w:rsidP="00FD3390">
      <w:pPr>
        <w:rPr>
          <w:rFonts w:cstheme="minorHAnsi"/>
          <w:color w:val="365F91" w:themeColor="accent1" w:themeShade="BF"/>
        </w:rPr>
      </w:pPr>
      <w:hyperlink r:id="rId5" w:history="1">
        <w:r w:rsidR="00FD3390">
          <w:rPr>
            <w:rStyle w:val="Hyperlink"/>
            <w:rFonts w:cstheme="minorHAnsi"/>
          </w:rPr>
          <w:t>http://www.c4ts.qmul.ac.uk/london-trauma-system/elderly-trauma-group</w:t>
        </w:r>
      </w:hyperlink>
    </w:p>
    <w:p w:rsidR="00FD3390" w:rsidRDefault="00FD3390" w:rsidP="00FD3390">
      <w:pPr>
        <w:rPr>
          <w:rFonts w:cstheme="minorHAnsi"/>
          <w:color w:val="365F91" w:themeColor="accent1" w:themeShade="BF"/>
        </w:rPr>
      </w:pPr>
    </w:p>
    <w:p w:rsidR="00FD3390" w:rsidRDefault="00FD3390" w:rsidP="00FD3390">
      <w:pPr>
        <w:rPr>
          <w:rFonts w:cstheme="minorHAnsi"/>
        </w:rPr>
      </w:pPr>
      <w:r>
        <w:rPr>
          <w:rFonts w:cstheme="minorHAnsi"/>
        </w:rPr>
        <w:t>-BSRM Specialist Rehabilitation in the Trauma pathway: BSRM core standards</w:t>
      </w:r>
    </w:p>
    <w:p w:rsidR="00FD3390" w:rsidRDefault="00F050DA" w:rsidP="00FD3390">
      <w:pPr>
        <w:rPr>
          <w:rFonts w:cstheme="minorHAnsi"/>
          <w:color w:val="365F91" w:themeColor="accent1" w:themeShade="BF"/>
        </w:rPr>
      </w:pPr>
      <w:hyperlink r:id="rId6" w:history="1">
        <w:r w:rsidR="00FD3390">
          <w:rPr>
            <w:rStyle w:val="Hyperlink"/>
            <w:rFonts w:cstheme="minorHAnsi"/>
          </w:rPr>
          <w:t>https://www.bsrm.org.uk/downloads/bsrm-core-standards-for-major-trauma-24-10-13-version1.4newlogo-forpublication-finalforweb-checked1-12-14.pdf</w:t>
        </w:r>
      </w:hyperlink>
    </w:p>
    <w:p w:rsidR="00FD3390" w:rsidRDefault="00FD3390" w:rsidP="00FD3390">
      <w:pPr>
        <w:rPr>
          <w:rFonts w:cstheme="minorHAnsi"/>
          <w:color w:val="365F91" w:themeColor="accent1" w:themeShade="BF"/>
        </w:rPr>
      </w:pPr>
    </w:p>
    <w:p w:rsidR="00FD3390" w:rsidRDefault="00FD3390" w:rsidP="00FD3390">
      <w:pPr>
        <w:pStyle w:val="Default"/>
      </w:pPr>
      <w:r>
        <w:rPr>
          <w:rFonts w:cstheme="minorHAnsi"/>
          <w:color w:val="auto"/>
        </w:rPr>
        <w:t>-Rehabilitation for patients in the acute care pathway following severe disabling illness or injury: BSRM Core standards for specialist rehabilitation.</w:t>
      </w:r>
    </w:p>
    <w:p w:rsidR="00FD3390" w:rsidRDefault="00F050DA" w:rsidP="00FD3390">
      <w:pPr>
        <w:pStyle w:val="Default"/>
        <w:rPr>
          <w:rFonts w:cstheme="minorHAnsi"/>
          <w:color w:val="365F91" w:themeColor="accent1" w:themeShade="BF"/>
        </w:rPr>
      </w:pPr>
      <w:hyperlink r:id="rId7" w:history="1">
        <w:r w:rsidR="00FD3390">
          <w:rPr>
            <w:rStyle w:val="Hyperlink"/>
            <w:rFonts w:cstheme="minorHAnsi"/>
          </w:rPr>
          <w:t>https://www.bsrm.org.uk/downloads/specialist-rehabilitation-prescription-for-acute-care-28-11-2014-ja--(ap1-redrawn).pdf</w:t>
        </w:r>
      </w:hyperlink>
    </w:p>
    <w:p w:rsidR="00FD3390" w:rsidRDefault="00FD3390" w:rsidP="00FD3390">
      <w:pPr>
        <w:rPr>
          <w:rFonts w:cstheme="minorHAnsi"/>
          <w:color w:val="365F91" w:themeColor="accent1" w:themeShade="BF"/>
        </w:rPr>
      </w:pPr>
    </w:p>
    <w:p w:rsidR="00FD3390" w:rsidRDefault="00FD3390" w:rsidP="00FD3390">
      <w:pPr>
        <w:rPr>
          <w:rFonts w:cstheme="minorHAnsi"/>
        </w:rPr>
      </w:pPr>
      <w:r>
        <w:rPr>
          <w:rFonts w:cstheme="minorHAnsi"/>
        </w:rPr>
        <w:t xml:space="preserve">-BSRM Specialist </w:t>
      </w:r>
      <w:proofErr w:type="spellStart"/>
      <w:r>
        <w:rPr>
          <w:rFonts w:cstheme="minorHAnsi"/>
        </w:rPr>
        <w:t>neuro</w:t>
      </w:r>
      <w:proofErr w:type="spellEnd"/>
      <w:r>
        <w:rPr>
          <w:rFonts w:cstheme="minorHAnsi"/>
        </w:rPr>
        <w:t>-rehabilitation service Standards: providing for patients with complex rehabilitation needs</w:t>
      </w:r>
    </w:p>
    <w:p w:rsidR="00FD3390" w:rsidRDefault="00F050DA" w:rsidP="00FD3390">
      <w:pPr>
        <w:rPr>
          <w:rFonts w:cstheme="minorHAnsi"/>
          <w:color w:val="365F91" w:themeColor="accent1" w:themeShade="BF"/>
        </w:rPr>
      </w:pPr>
      <w:hyperlink r:id="rId8" w:history="1">
        <w:r w:rsidR="00FD3390">
          <w:rPr>
            <w:rStyle w:val="Hyperlink"/>
            <w:rFonts w:cstheme="minorHAnsi"/>
          </w:rPr>
          <w:t>https://www.bsrm.org.uk/downloads/specialised-neurorehabilitation-service-standards--7-30-4-2015-pcatv2-forweb-4-5-16.pdf</w:t>
        </w:r>
      </w:hyperlink>
    </w:p>
    <w:p w:rsidR="00FD3390" w:rsidRDefault="00FD3390" w:rsidP="00FD3390">
      <w:pPr>
        <w:rPr>
          <w:rFonts w:cstheme="minorHAnsi"/>
        </w:rPr>
      </w:pPr>
    </w:p>
    <w:p w:rsidR="00FD3390" w:rsidRDefault="00FD3390" w:rsidP="00FD3390">
      <w:pPr>
        <w:rPr>
          <w:rFonts w:cstheme="minorHAnsi"/>
        </w:rPr>
      </w:pPr>
      <w:r>
        <w:rPr>
          <w:rFonts w:cstheme="minorHAnsi"/>
        </w:rPr>
        <w:t>-</w:t>
      </w:r>
      <w:proofErr w:type="gramStart"/>
      <w:r>
        <w:rPr>
          <w:rFonts w:cstheme="minorHAnsi"/>
        </w:rPr>
        <w:t>NICE  guideline</w:t>
      </w:r>
      <w:proofErr w:type="gramEnd"/>
      <w:r>
        <w:rPr>
          <w:rFonts w:cstheme="minorHAnsi"/>
        </w:rPr>
        <w:t xml:space="preserve"> Assessment and Initial management </w:t>
      </w:r>
    </w:p>
    <w:p w:rsidR="00FD3390" w:rsidRDefault="00F050DA" w:rsidP="00FD3390">
      <w:pPr>
        <w:rPr>
          <w:rFonts w:cstheme="minorHAnsi"/>
          <w:color w:val="1F497D" w:themeColor="dark2"/>
        </w:rPr>
      </w:pPr>
      <w:hyperlink r:id="rId9" w:history="1">
        <w:r w:rsidR="00FD3390">
          <w:rPr>
            <w:rStyle w:val="Hyperlink"/>
            <w:rFonts w:cstheme="minorHAnsi"/>
          </w:rPr>
          <w:t>https://www.nice.org.uk/guidance/ng39/resources/major-trauma-assessment-and-initial-management-1837400761285</w:t>
        </w:r>
      </w:hyperlink>
    </w:p>
    <w:p w:rsidR="00FD3390" w:rsidRDefault="00FD3390" w:rsidP="00FD3390">
      <w:pPr>
        <w:rPr>
          <w:rFonts w:cstheme="minorHAnsi"/>
          <w:color w:val="1F497D" w:themeColor="dark2"/>
        </w:rPr>
      </w:pPr>
    </w:p>
    <w:p w:rsidR="00FD3390" w:rsidRDefault="00FD3390" w:rsidP="00FD3390">
      <w:pPr>
        <w:rPr>
          <w:rFonts w:cstheme="minorHAnsi"/>
        </w:rPr>
      </w:pPr>
      <w:r>
        <w:rPr>
          <w:rFonts w:cstheme="minorHAnsi"/>
        </w:rPr>
        <w:t>-NICE guideline Major Trauma Service Delivery</w:t>
      </w:r>
    </w:p>
    <w:p w:rsidR="00FD3390" w:rsidRDefault="00F050DA" w:rsidP="00FD3390">
      <w:pPr>
        <w:rPr>
          <w:rFonts w:cstheme="minorHAnsi"/>
          <w:color w:val="365F91" w:themeColor="accent1" w:themeShade="BF"/>
        </w:rPr>
      </w:pPr>
      <w:hyperlink r:id="rId10" w:history="1">
        <w:r w:rsidR="00FD3390">
          <w:rPr>
            <w:rStyle w:val="Hyperlink"/>
            <w:rFonts w:cstheme="minorHAnsi"/>
          </w:rPr>
          <w:t>https://www.nice.org.uk/guidance/ng40/resources/major-trauma-service-delivery-pdf-1837446110917</w:t>
        </w:r>
      </w:hyperlink>
    </w:p>
    <w:p w:rsidR="00FD3390" w:rsidRDefault="00FD3390" w:rsidP="00FD3390">
      <w:pPr>
        <w:rPr>
          <w:rFonts w:cstheme="minorHAnsi"/>
          <w:color w:val="365F91" w:themeColor="accent1" w:themeShade="BF"/>
        </w:rPr>
      </w:pPr>
    </w:p>
    <w:p w:rsidR="00FD3390" w:rsidRDefault="00FD3390" w:rsidP="00FD3390">
      <w:r>
        <w:rPr>
          <w:rFonts w:eastAsia="Times New Roman" w:cstheme="minorHAnsi"/>
          <w:lang w:eastAsia="en-GB"/>
        </w:rPr>
        <w:t>-</w:t>
      </w:r>
      <w:hyperlink r:id="rId11" w:history="1">
        <w:r>
          <w:rPr>
            <w:rStyle w:val="Hyperlink"/>
            <w:rFonts w:eastAsia="Times New Roman" w:cstheme="minorHAnsi"/>
            <w:color w:val="auto"/>
            <w:u w:val="none"/>
            <w:lang w:eastAsia="en-GB"/>
          </w:rPr>
          <w:t>NICE Guideline - Spinal Injury: assessment and initial management</w:t>
        </w:r>
      </w:hyperlink>
    </w:p>
    <w:p w:rsidR="00FD3390" w:rsidRDefault="00F050DA" w:rsidP="00FD3390">
      <w:pPr>
        <w:rPr>
          <w:rFonts w:cstheme="minorHAnsi"/>
          <w:color w:val="365F91" w:themeColor="accent1" w:themeShade="BF"/>
        </w:rPr>
      </w:pPr>
      <w:hyperlink r:id="rId12" w:history="1">
        <w:r w:rsidR="00FD3390">
          <w:rPr>
            <w:rStyle w:val="Hyperlink"/>
            <w:rFonts w:cstheme="minorHAnsi"/>
          </w:rPr>
          <w:t>https://www.nice.org.uk/guidance/ng41/resources/spinal-injury-assessment-and-initial-management-pdf-1837447790533</w:t>
        </w:r>
      </w:hyperlink>
    </w:p>
    <w:p w:rsidR="00FD3390" w:rsidRDefault="00FD3390" w:rsidP="00FD3390">
      <w:pPr>
        <w:rPr>
          <w:rFonts w:cstheme="minorHAnsi"/>
          <w:color w:val="365F91" w:themeColor="accent1" w:themeShade="BF"/>
        </w:rPr>
      </w:pPr>
    </w:p>
    <w:p w:rsidR="00FD3390" w:rsidRDefault="00FD3390" w:rsidP="00FD3390">
      <w:pPr>
        <w:spacing w:after="48"/>
        <w:ind w:right="240"/>
        <w:textAlignment w:val="baseline"/>
      </w:pPr>
      <w:r>
        <w:rPr>
          <w:rFonts w:eastAsia="Times New Roman" w:cstheme="minorHAnsi"/>
          <w:lang w:eastAsia="en-GB"/>
        </w:rPr>
        <w:t>-</w:t>
      </w:r>
      <w:hyperlink r:id="rId13" w:history="1">
        <w:r>
          <w:rPr>
            <w:rStyle w:val="Hyperlink"/>
            <w:rFonts w:eastAsia="Times New Roman" w:cstheme="minorHAnsi"/>
            <w:color w:val="auto"/>
            <w:u w:val="none"/>
            <w:lang w:eastAsia="en-GB"/>
          </w:rPr>
          <w:t xml:space="preserve">MASCIP Guideline: Management of Neurogenic bowel dysfunction in individuals with central Neurological conditions </w:t>
        </w:r>
      </w:hyperlink>
    </w:p>
    <w:p w:rsidR="00FD3390" w:rsidRDefault="00F050DA" w:rsidP="00FD3390">
      <w:pPr>
        <w:spacing w:after="48"/>
        <w:ind w:right="240"/>
        <w:textAlignment w:val="baseline"/>
      </w:pPr>
      <w:hyperlink r:id="rId14" w:history="1">
        <w:r w:rsidR="00FD3390">
          <w:rPr>
            <w:rStyle w:val="Hyperlink"/>
          </w:rPr>
          <w:t>https://www.mascip.co.uk/wp-content/uploads/2015/02/CV653N-Neurogenic-Guidelines-Sept-2012.pdf</w:t>
        </w:r>
      </w:hyperlink>
    </w:p>
    <w:p w:rsidR="00FD3390" w:rsidRDefault="00FD3390" w:rsidP="00FD3390">
      <w:pPr>
        <w:spacing w:after="48"/>
        <w:ind w:right="240"/>
        <w:textAlignment w:val="baseline"/>
      </w:pPr>
    </w:p>
    <w:p w:rsidR="00FD3390" w:rsidRDefault="00FD3390" w:rsidP="00FD3390">
      <w:pPr>
        <w:spacing w:after="48"/>
        <w:ind w:right="240"/>
        <w:textAlignment w:val="baseline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-MASCIP Guideline: Management of the older person with a new Spinal Cord injury </w:t>
      </w:r>
    </w:p>
    <w:p w:rsidR="00FD3390" w:rsidRDefault="00F050DA" w:rsidP="00FD3390">
      <w:pPr>
        <w:spacing w:after="48"/>
        <w:ind w:right="240"/>
        <w:textAlignment w:val="baseline"/>
        <w:rPr>
          <w:rFonts w:eastAsia="Times New Roman" w:cstheme="minorHAnsi"/>
          <w:color w:val="365F91" w:themeColor="accent1" w:themeShade="BF"/>
          <w:lang w:eastAsia="en-GB"/>
        </w:rPr>
      </w:pPr>
      <w:hyperlink r:id="rId15" w:history="1">
        <w:r w:rsidR="00FD3390">
          <w:rPr>
            <w:rStyle w:val="Hyperlink"/>
            <w:rFonts w:eastAsia="Times New Roman" w:cstheme="minorHAnsi"/>
            <w:lang w:eastAsia="en-GB"/>
          </w:rPr>
          <w:t>https://www.mascip.co.uk/wp-content/uploads/2015/02/MASCIP-Older-Person-Good-Practice-Guidelines-2009.pdf</w:t>
        </w:r>
      </w:hyperlink>
    </w:p>
    <w:p w:rsidR="00FD3390" w:rsidRDefault="00FD3390" w:rsidP="00FD3390">
      <w:pPr>
        <w:spacing w:after="48"/>
        <w:ind w:right="240"/>
        <w:textAlignment w:val="baseline"/>
        <w:rPr>
          <w:rFonts w:eastAsia="Times New Roman" w:cstheme="minorHAnsi"/>
          <w:color w:val="365F91" w:themeColor="accent1" w:themeShade="BF"/>
          <w:lang w:eastAsia="en-GB"/>
        </w:rPr>
      </w:pPr>
    </w:p>
    <w:p w:rsidR="00FD3390" w:rsidRDefault="00FD3390" w:rsidP="00FD3390">
      <w:pPr>
        <w:spacing w:after="48"/>
        <w:ind w:right="240"/>
        <w:textAlignment w:val="baseline"/>
        <w:rPr>
          <w:rFonts w:eastAsia="Times New Roman" w:cstheme="minorHAnsi"/>
          <w:color w:val="365F91" w:themeColor="accent1" w:themeShade="BF"/>
          <w:lang w:eastAsia="en-GB"/>
        </w:rPr>
      </w:pPr>
      <w:r>
        <w:rPr>
          <w:rFonts w:eastAsia="Times New Roman" w:cstheme="minorHAnsi"/>
          <w:color w:val="365F91" w:themeColor="accent1" w:themeShade="BF"/>
          <w:lang w:eastAsia="en-GB"/>
        </w:rPr>
        <w:t>-</w:t>
      </w:r>
      <w:r>
        <w:t>MASCIP Guideline: Moving or Handling patients with actual or suspected Spinal Cord Injury</w:t>
      </w:r>
      <w:r>
        <w:rPr>
          <w:rFonts w:eastAsia="Times New Roman" w:cstheme="minorHAnsi"/>
          <w:color w:val="365F91" w:themeColor="accent1" w:themeShade="BF"/>
          <w:lang w:eastAsia="en-GB"/>
        </w:rPr>
        <w:t xml:space="preserve"> </w:t>
      </w:r>
    </w:p>
    <w:p w:rsidR="00FD3390" w:rsidRDefault="00F050DA" w:rsidP="00FD3390">
      <w:pPr>
        <w:spacing w:after="48"/>
        <w:ind w:right="240"/>
        <w:textAlignment w:val="baseline"/>
        <w:rPr>
          <w:rFonts w:eastAsia="Times New Roman" w:cstheme="minorHAnsi"/>
          <w:color w:val="365F91" w:themeColor="accent1" w:themeShade="BF"/>
          <w:lang w:eastAsia="en-GB"/>
        </w:rPr>
      </w:pPr>
      <w:hyperlink r:id="rId16" w:history="1">
        <w:r w:rsidR="00FD3390">
          <w:rPr>
            <w:rStyle w:val="Hyperlink"/>
            <w:rFonts w:eastAsia="Times New Roman" w:cstheme="minorHAnsi"/>
            <w:lang w:eastAsia="en-GB"/>
          </w:rPr>
          <w:t>https://www.mascip.co.uk/wp-content/uploads/2015/02/MASCIP-SIA-Guidelines-for-MH-Trainers.pdf</w:t>
        </w:r>
      </w:hyperlink>
    </w:p>
    <w:p w:rsidR="00FD3390" w:rsidRDefault="00FD3390" w:rsidP="00FD3390">
      <w:pPr>
        <w:spacing w:after="48"/>
        <w:ind w:right="240"/>
        <w:textAlignment w:val="baseline"/>
        <w:rPr>
          <w:rFonts w:eastAsia="Times New Roman" w:cstheme="minorHAnsi"/>
          <w:color w:val="365F91" w:themeColor="accent1" w:themeShade="BF"/>
          <w:lang w:eastAsia="en-GB"/>
        </w:rPr>
      </w:pPr>
    </w:p>
    <w:p w:rsidR="00FD3390" w:rsidRDefault="00FD3390" w:rsidP="00FD3390">
      <w:pPr>
        <w:spacing w:after="48"/>
        <w:ind w:right="240"/>
        <w:textAlignment w:val="baseline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-Aspire Charity</w:t>
      </w:r>
    </w:p>
    <w:p w:rsidR="00FD3390" w:rsidRDefault="00FD3390" w:rsidP="00FD3390">
      <w:pPr>
        <w:spacing w:after="48"/>
        <w:ind w:right="240"/>
        <w:textAlignment w:val="baseline"/>
      </w:pPr>
      <w:r>
        <w:rPr>
          <w:rFonts w:eastAsia="Times New Roman" w:cstheme="minorHAnsi"/>
          <w:color w:val="365F91" w:themeColor="accent1" w:themeShade="BF"/>
          <w:lang w:eastAsia="en-GB"/>
        </w:rPr>
        <w:t>-</w:t>
      </w:r>
      <w:hyperlink r:id="rId17" w:history="1">
        <w:r>
          <w:rPr>
            <w:rStyle w:val="Hyperlink"/>
            <w:rFonts w:eastAsia="Times New Roman" w:cstheme="minorHAnsi"/>
            <w:color w:val="0000BF"/>
            <w:lang w:eastAsia="en-GB"/>
          </w:rPr>
          <w:t>www.aspire.org.uk</w:t>
        </w:r>
      </w:hyperlink>
    </w:p>
    <w:p w:rsidR="00FD3390" w:rsidRPr="00FD3390" w:rsidRDefault="00FD3390" w:rsidP="00FD3390">
      <w:pPr>
        <w:spacing w:after="48"/>
        <w:ind w:right="240"/>
        <w:textAlignment w:val="baseline"/>
      </w:pPr>
    </w:p>
    <w:p w:rsidR="00FD3390" w:rsidRDefault="00FD3390" w:rsidP="00FD3390">
      <w:pPr>
        <w:rPr>
          <w:rFonts w:cstheme="minorHAnsi"/>
        </w:rPr>
      </w:pPr>
      <w:r>
        <w:rPr>
          <w:rFonts w:cstheme="minorHAnsi"/>
        </w:rPr>
        <w:t>-Respiratory Information for Spinal Cord Injury: Weaning guidelines for Spinal Cord Injured patients</w:t>
      </w:r>
    </w:p>
    <w:p w:rsidR="00FD3390" w:rsidRDefault="00F050DA" w:rsidP="00FD3390">
      <w:pPr>
        <w:rPr>
          <w:rFonts w:cstheme="minorHAnsi"/>
          <w:color w:val="365F91" w:themeColor="accent1" w:themeShade="BF"/>
        </w:rPr>
      </w:pPr>
      <w:hyperlink r:id="rId18" w:history="1">
        <w:r w:rsidR="00FD3390">
          <w:rPr>
            <w:rStyle w:val="Hyperlink"/>
            <w:rFonts w:cstheme="minorHAnsi"/>
          </w:rPr>
          <w:t>http://risci.org.uk/weaning-guidelines-for-spinal-cord-injured-patients-in-critical-care-units/</w:t>
        </w:r>
      </w:hyperlink>
    </w:p>
    <w:p w:rsidR="00FD3390" w:rsidRDefault="00FD3390" w:rsidP="00FD3390">
      <w:pPr>
        <w:rPr>
          <w:rFonts w:cstheme="minorHAnsi"/>
          <w:color w:val="365F91" w:themeColor="accent1" w:themeShade="BF"/>
        </w:rPr>
      </w:pPr>
    </w:p>
    <w:p w:rsidR="000B01A0" w:rsidRDefault="000B01A0"/>
    <w:sectPr w:rsidR="000B01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90"/>
    <w:rsid w:val="000B01A0"/>
    <w:rsid w:val="00381839"/>
    <w:rsid w:val="005F1793"/>
    <w:rsid w:val="00F050DA"/>
    <w:rsid w:val="00FD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9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3390"/>
    <w:rPr>
      <w:color w:val="0000FF"/>
      <w:u w:val="single"/>
    </w:rPr>
  </w:style>
  <w:style w:type="paragraph" w:customStyle="1" w:styleId="Default">
    <w:name w:val="Default"/>
    <w:rsid w:val="00FD33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9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3390"/>
    <w:rPr>
      <w:color w:val="0000FF"/>
      <w:u w:val="single"/>
    </w:rPr>
  </w:style>
  <w:style w:type="paragraph" w:customStyle="1" w:styleId="Default">
    <w:name w:val="Default"/>
    <w:rsid w:val="00FD33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srm.org.uk/downloads/specialised-neurorehabilitation-service-standards--7-30-4-2015-pcatv2-forweb-4-5-16.pdf" TargetMode="External"/><Relationship Id="rId13" Type="http://schemas.openxmlformats.org/officeDocument/2006/relationships/hyperlink" Target="https://www.rnoh.nhs.uk/sites/default/files/sia-mascip-bowelguidenew2012.pdf" TargetMode="External"/><Relationship Id="rId18" Type="http://schemas.openxmlformats.org/officeDocument/2006/relationships/hyperlink" Target="http://risci.org.uk/weaning-guidelines-for-spinal-cord-injured-patients-in-critical-care-uni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srm.org.uk/downloads/specialist-rehabilitation-prescription-for-acute-care-28-11-2014-ja--(ap1-redrawn).pdf" TargetMode="External"/><Relationship Id="rId12" Type="http://schemas.openxmlformats.org/officeDocument/2006/relationships/hyperlink" Target="https://www.nice.org.uk/guidance/ng41/resources/spinal-injury-assessment-and-initial-management-pdf-1837447790533" TargetMode="External"/><Relationship Id="rId17" Type="http://schemas.openxmlformats.org/officeDocument/2006/relationships/hyperlink" Target="http://www.aspire.org.u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mascip.co.uk/wp-content/uploads/2015/02/MASCIP-SIA-Guidelines-for-MH-Trainers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bsrm.org.uk/downloads/bsrm-core-standards-for-major-trauma-24-10-13-version1.4newlogo-forpublication-finalforweb-checked1-12-14.pdf" TargetMode="External"/><Relationship Id="rId11" Type="http://schemas.openxmlformats.org/officeDocument/2006/relationships/hyperlink" Target="https://www.rnoh.nhs.uk/sites/default/files/ng41guideline_20160217.pdf" TargetMode="External"/><Relationship Id="rId5" Type="http://schemas.openxmlformats.org/officeDocument/2006/relationships/hyperlink" Target="http://www.c4ts.qmul.ac.uk/london-trauma-system/elderly-trauma-group" TargetMode="External"/><Relationship Id="rId15" Type="http://schemas.openxmlformats.org/officeDocument/2006/relationships/hyperlink" Target="https://www.mascip.co.uk/wp-content/uploads/2015/02/MASCIP-Older-Person-Good-Practice-Guidelines-2009.pdf" TargetMode="External"/><Relationship Id="rId10" Type="http://schemas.openxmlformats.org/officeDocument/2006/relationships/hyperlink" Target="https://www.nice.org.uk/guidance/ng40/resources/major-trauma-service-delivery-pdf-183744611091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ice.org.uk/guidance/ng39/resources/major-trauma-assessment-and-initial-management-1837400761285" TargetMode="External"/><Relationship Id="rId14" Type="http://schemas.openxmlformats.org/officeDocument/2006/relationships/hyperlink" Target="https://www.mascip.co.uk/wp-content/uploads/2015/02/CV653N-Neurogenic-Guidelines-Sept-201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Barts Health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Sharkey, Alison</dc:creator>
  <cp:lastModifiedBy>Marroney, Natalie</cp:lastModifiedBy>
  <cp:revision>2</cp:revision>
  <dcterms:created xsi:type="dcterms:W3CDTF">2019-01-10T14:20:00Z</dcterms:created>
  <dcterms:modified xsi:type="dcterms:W3CDTF">2019-01-10T14:20:00Z</dcterms:modified>
</cp:coreProperties>
</file>