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52" w:rsidRDefault="00F11F71" w:rsidP="00590D52">
      <w:pPr>
        <w:spacing w:after="0"/>
        <w:jc w:val="center"/>
        <w:rPr>
          <w:rFonts w:cstheme="minorHAnsi"/>
          <w:b/>
          <w:sz w:val="32"/>
          <w:szCs w:val="32"/>
        </w:rPr>
      </w:pPr>
      <w:r w:rsidRPr="00590D52">
        <w:rPr>
          <w:rFonts w:cstheme="minorHAnsi"/>
          <w:b/>
          <w:sz w:val="32"/>
          <w:szCs w:val="32"/>
        </w:rPr>
        <w:t xml:space="preserve">Traumatic Brain Injury </w:t>
      </w:r>
    </w:p>
    <w:p w:rsidR="00F11F71" w:rsidRPr="00590D52" w:rsidRDefault="00F11F71" w:rsidP="00590D52">
      <w:pPr>
        <w:spacing w:after="0"/>
        <w:jc w:val="center"/>
        <w:rPr>
          <w:rFonts w:cstheme="minorHAnsi"/>
          <w:b/>
          <w:sz w:val="32"/>
          <w:szCs w:val="32"/>
        </w:rPr>
      </w:pPr>
      <w:r w:rsidRPr="00590D52">
        <w:rPr>
          <w:rFonts w:cstheme="minorHAnsi"/>
          <w:b/>
          <w:sz w:val="32"/>
          <w:szCs w:val="32"/>
        </w:rPr>
        <w:t>Multi-professional Study Day</w:t>
      </w:r>
    </w:p>
    <w:p w:rsidR="001C2289" w:rsidRPr="00590D52" w:rsidRDefault="00F11F71" w:rsidP="00590D52">
      <w:pPr>
        <w:spacing w:after="0"/>
        <w:jc w:val="center"/>
        <w:rPr>
          <w:rFonts w:cstheme="minorHAnsi"/>
          <w:b/>
          <w:sz w:val="32"/>
          <w:szCs w:val="32"/>
        </w:rPr>
      </w:pPr>
      <w:r w:rsidRPr="00590D52">
        <w:rPr>
          <w:rFonts w:cstheme="minorHAnsi"/>
          <w:b/>
          <w:sz w:val="32"/>
          <w:szCs w:val="32"/>
        </w:rPr>
        <w:t>Cou</w:t>
      </w:r>
      <w:r w:rsidR="001C2289" w:rsidRPr="00590D52">
        <w:rPr>
          <w:rFonts w:cstheme="minorHAnsi"/>
          <w:b/>
          <w:sz w:val="32"/>
          <w:szCs w:val="32"/>
        </w:rPr>
        <w:t>rse advert</w:t>
      </w:r>
    </w:p>
    <w:p w:rsidR="00FD1CDF" w:rsidRPr="00653A7A" w:rsidRDefault="00FD1CDF" w:rsidP="00CE5B2F">
      <w:pPr>
        <w:shd w:val="clear" w:color="auto" w:fill="FFFFFF"/>
        <w:spacing w:before="225" w:after="120" w:line="240" w:lineRule="auto"/>
        <w:outlineLvl w:val="1"/>
        <w:rPr>
          <w:rFonts w:eastAsia="Times New Roman" w:cstheme="minorHAnsi"/>
          <w:b/>
          <w:bCs/>
          <w:color w:val="0070C0"/>
          <w:lang w:eastAsia="en-GB"/>
        </w:rPr>
      </w:pPr>
      <w:r w:rsidRPr="00653A7A">
        <w:rPr>
          <w:rFonts w:eastAsia="Times New Roman" w:cstheme="minorHAnsi"/>
          <w:b/>
          <w:bCs/>
          <w:color w:val="0070C0"/>
          <w:lang w:eastAsia="en-GB"/>
        </w:rPr>
        <w:t>Overview</w:t>
      </w:r>
    </w:p>
    <w:p w:rsidR="00FD1CDF" w:rsidRPr="00F678FF" w:rsidRDefault="00FD1CDF" w:rsidP="004E68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F678FF">
        <w:rPr>
          <w:rFonts w:eastAsia="Times New Roman" w:cstheme="minorHAnsi"/>
          <w:color w:val="222222"/>
          <w:lang w:eastAsia="en-GB"/>
        </w:rPr>
        <w:t>This course is aimed at therapists (SLT, PT and OT) and designed to develop theoretical and clinical knowledge within the practice of traum</w:t>
      </w:r>
      <w:bookmarkStart w:id="0" w:name="_GoBack"/>
      <w:bookmarkEnd w:id="0"/>
      <w:r w:rsidRPr="00F678FF">
        <w:rPr>
          <w:rFonts w:eastAsia="Times New Roman" w:cstheme="minorHAnsi"/>
          <w:color w:val="222222"/>
          <w:lang w:eastAsia="en-GB"/>
        </w:rPr>
        <w:t xml:space="preserve">atic brain injury acute management </w:t>
      </w:r>
      <w:r w:rsidR="00FB3E69" w:rsidRPr="00F678FF">
        <w:rPr>
          <w:rFonts w:eastAsia="Times New Roman" w:cstheme="minorHAnsi"/>
          <w:color w:val="222222"/>
          <w:lang w:eastAsia="en-GB"/>
        </w:rPr>
        <w:t xml:space="preserve">and </w:t>
      </w:r>
      <w:r w:rsidRPr="00F678FF">
        <w:rPr>
          <w:rFonts w:eastAsia="Times New Roman" w:cstheme="minorHAnsi"/>
          <w:color w:val="222222"/>
          <w:lang w:eastAsia="en-GB"/>
        </w:rPr>
        <w:t>rehabilitation. Participants will have the chance to discuss the evidence base</w:t>
      </w:r>
      <w:r w:rsidR="00C23138">
        <w:rPr>
          <w:rFonts w:eastAsia="Times New Roman" w:cstheme="minorHAnsi"/>
          <w:color w:val="222222"/>
          <w:lang w:eastAsia="en-GB"/>
        </w:rPr>
        <w:t xml:space="preserve"> associated with current traumatic b</w:t>
      </w:r>
      <w:r w:rsidRPr="00F678FF">
        <w:rPr>
          <w:rFonts w:eastAsia="Times New Roman" w:cstheme="minorHAnsi"/>
          <w:color w:val="222222"/>
          <w:lang w:eastAsia="en-GB"/>
        </w:rPr>
        <w:t>rain injury (TBI) acute rehab and examine its practical applications.</w:t>
      </w:r>
    </w:p>
    <w:p w:rsidR="00FD1CDF" w:rsidRPr="00653A7A" w:rsidRDefault="00FD1CDF" w:rsidP="00CE5B2F">
      <w:pPr>
        <w:shd w:val="clear" w:color="auto" w:fill="FFFFFF"/>
        <w:spacing w:before="100" w:beforeAutospacing="1" w:after="120" w:line="240" w:lineRule="auto"/>
        <w:outlineLvl w:val="1"/>
        <w:rPr>
          <w:rFonts w:eastAsia="Times New Roman" w:cstheme="minorHAnsi"/>
          <w:b/>
          <w:bCs/>
          <w:color w:val="0070C0"/>
          <w:lang w:eastAsia="en-GB"/>
        </w:rPr>
      </w:pPr>
      <w:r w:rsidRPr="00653A7A">
        <w:rPr>
          <w:rFonts w:eastAsia="Times New Roman" w:cstheme="minorHAnsi"/>
          <w:b/>
          <w:bCs/>
          <w:color w:val="0070C0"/>
          <w:lang w:eastAsia="en-GB"/>
        </w:rPr>
        <w:t>Course detail</w:t>
      </w:r>
      <w:r w:rsidR="004E68AB">
        <w:rPr>
          <w:rFonts w:eastAsia="Times New Roman" w:cstheme="minorHAnsi"/>
          <w:b/>
          <w:bCs/>
          <w:color w:val="0070C0"/>
          <w:lang w:eastAsia="en-GB"/>
        </w:rPr>
        <w:t>s</w:t>
      </w:r>
    </w:p>
    <w:p w:rsidR="006A736B" w:rsidRDefault="00FD1CDF" w:rsidP="006A736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4E68AB">
        <w:rPr>
          <w:rFonts w:eastAsia="Times New Roman" w:cstheme="minorHAnsi"/>
          <w:color w:val="222222"/>
          <w:lang w:eastAsia="en-GB"/>
        </w:rPr>
        <w:t>This course will cover the following topics:</w:t>
      </w:r>
    </w:p>
    <w:p w:rsidR="006A736B" w:rsidRDefault="006A736B" w:rsidP="006A736B">
      <w:pPr>
        <w:pStyle w:val="ListParagraph"/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</w:p>
    <w:p w:rsidR="006A736B" w:rsidRDefault="00FD1CDF" w:rsidP="006A73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6A736B">
        <w:rPr>
          <w:rFonts w:eastAsia="Times New Roman" w:cstheme="minorHAnsi"/>
          <w:color w:val="222222"/>
          <w:lang w:eastAsia="en-GB"/>
        </w:rPr>
        <w:t>Challenging Behaviours after TBI</w:t>
      </w:r>
    </w:p>
    <w:p w:rsidR="006A736B" w:rsidRDefault="00FB3E69" w:rsidP="006A73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6A736B">
        <w:rPr>
          <w:rFonts w:eastAsia="Times New Roman" w:cstheme="minorHAnsi"/>
          <w:color w:val="222222"/>
          <w:lang w:eastAsia="en-GB"/>
        </w:rPr>
        <w:t>Post traumatic Amnesia</w:t>
      </w:r>
    </w:p>
    <w:p w:rsidR="006A736B" w:rsidRDefault="00FB3E69" w:rsidP="006A73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6A736B">
        <w:rPr>
          <w:rFonts w:eastAsia="Times New Roman" w:cstheme="minorHAnsi"/>
          <w:color w:val="222222"/>
          <w:lang w:eastAsia="en-GB"/>
        </w:rPr>
        <w:t>Executive dysfunction after TBI</w:t>
      </w:r>
    </w:p>
    <w:p w:rsidR="00FD1CDF" w:rsidRPr="006A736B" w:rsidRDefault="00FD1CDF" w:rsidP="006A73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6A736B">
        <w:rPr>
          <w:rFonts w:eastAsia="Times New Roman" w:cstheme="minorHAnsi"/>
          <w:color w:val="222222"/>
          <w:lang w:eastAsia="en-GB"/>
        </w:rPr>
        <w:t>Co</w:t>
      </w:r>
      <w:r w:rsidR="00FB3E69" w:rsidRPr="006A736B">
        <w:rPr>
          <w:rFonts w:eastAsia="Times New Roman" w:cstheme="minorHAnsi"/>
          <w:color w:val="222222"/>
          <w:lang w:eastAsia="en-GB"/>
        </w:rPr>
        <w:t xml:space="preserve">gnitive-communication disorder </w:t>
      </w:r>
      <w:r w:rsidRPr="006A736B">
        <w:rPr>
          <w:rFonts w:eastAsia="Times New Roman" w:cstheme="minorHAnsi"/>
          <w:color w:val="222222"/>
          <w:lang w:eastAsia="en-GB"/>
        </w:rPr>
        <w:t>after TBI</w:t>
      </w:r>
    </w:p>
    <w:p w:rsidR="00835368" w:rsidRDefault="00835368" w:rsidP="0083536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835368">
        <w:rPr>
          <w:rFonts w:ascii="Calibri" w:hAnsi="Calibri" w:cs="Calibri"/>
        </w:rPr>
        <w:t>Promoting Psychological recovery after TBI</w:t>
      </w:r>
    </w:p>
    <w:p w:rsidR="00835368" w:rsidRPr="00835368" w:rsidRDefault="00FD1CDF" w:rsidP="0083536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835368">
        <w:rPr>
          <w:rFonts w:eastAsia="Times New Roman" w:cstheme="minorHAnsi"/>
          <w:color w:val="222222"/>
          <w:lang w:eastAsia="en-GB"/>
        </w:rPr>
        <w:t>Beyond the acute phase</w:t>
      </w:r>
    </w:p>
    <w:p w:rsidR="00FD1CDF" w:rsidRPr="005B5A83" w:rsidRDefault="00FD1CDF" w:rsidP="0083536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835368">
        <w:rPr>
          <w:rFonts w:eastAsia="Times New Roman" w:cstheme="minorHAnsi"/>
          <w:color w:val="222222"/>
          <w:lang w:eastAsia="en-GB"/>
        </w:rPr>
        <w:t>Disorders of consciousness</w:t>
      </w:r>
      <w:r w:rsidR="00200228" w:rsidRPr="00835368">
        <w:rPr>
          <w:rFonts w:eastAsia="Times New Roman" w:cstheme="minorHAnsi"/>
          <w:color w:val="222222"/>
          <w:lang w:eastAsia="en-GB"/>
        </w:rPr>
        <w:t xml:space="preserve"> after TBI</w:t>
      </w:r>
    </w:p>
    <w:p w:rsidR="005B5A83" w:rsidRPr="00835368" w:rsidRDefault="005B5A83" w:rsidP="005B5A83">
      <w:pPr>
        <w:pStyle w:val="ListParagraph"/>
        <w:ind w:left="1440"/>
        <w:rPr>
          <w:rFonts w:ascii="Calibri" w:hAnsi="Calibri" w:cs="Calibri"/>
        </w:rPr>
      </w:pPr>
    </w:p>
    <w:p w:rsidR="00FD1CDF" w:rsidRPr="004E68AB" w:rsidRDefault="00FD1CDF" w:rsidP="004E68A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4E68AB">
        <w:rPr>
          <w:rFonts w:eastAsia="Times New Roman" w:cstheme="minorHAnsi"/>
          <w:color w:val="222222"/>
          <w:lang w:eastAsia="en-GB"/>
        </w:rPr>
        <w:t xml:space="preserve">This course will </w:t>
      </w:r>
      <w:r w:rsidR="00FB3E69" w:rsidRPr="004E68AB">
        <w:rPr>
          <w:rFonts w:eastAsia="Times New Roman" w:cstheme="minorHAnsi"/>
          <w:color w:val="222222"/>
          <w:lang w:eastAsia="en-GB"/>
        </w:rPr>
        <w:t>give therapists</w:t>
      </w:r>
      <w:r w:rsidRPr="004E68AB">
        <w:rPr>
          <w:rFonts w:eastAsia="Times New Roman" w:cstheme="minorHAnsi"/>
          <w:color w:val="222222"/>
          <w:lang w:eastAsia="en-GB"/>
        </w:rPr>
        <w:t xml:space="preserve"> the chance to </w:t>
      </w:r>
      <w:r w:rsidR="00C23138">
        <w:rPr>
          <w:rFonts w:eastAsia="Times New Roman" w:cstheme="minorHAnsi"/>
          <w:color w:val="222222"/>
          <w:lang w:eastAsia="en-GB"/>
        </w:rPr>
        <w:t>explore the specialist roles in</w:t>
      </w:r>
      <w:r w:rsidR="008F363D" w:rsidRPr="004E68AB">
        <w:rPr>
          <w:rFonts w:eastAsia="Times New Roman" w:cstheme="minorHAnsi"/>
          <w:color w:val="222222"/>
          <w:lang w:eastAsia="en-GB"/>
        </w:rPr>
        <w:t xml:space="preserve"> a brain injury </w:t>
      </w:r>
      <w:r w:rsidRPr="004E68AB">
        <w:rPr>
          <w:rFonts w:eastAsia="Times New Roman" w:cstheme="minorHAnsi"/>
          <w:color w:val="222222"/>
          <w:lang w:eastAsia="en-GB"/>
        </w:rPr>
        <w:t>multidisciplinary team.</w:t>
      </w:r>
    </w:p>
    <w:p w:rsidR="00FD1CDF" w:rsidRPr="004E68AB" w:rsidRDefault="00FD1CDF" w:rsidP="004E68A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4E68AB">
        <w:rPr>
          <w:rFonts w:eastAsia="Times New Roman" w:cstheme="minorHAnsi"/>
          <w:color w:val="222222"/>
          <w:lang w:eastAsia="en-GB"/>
        </w:rPr>
        <w:t xml:space="preserve">This </w:t>
      </w:r>
      <w:r w:rsidR="00E948D4" w:rsidRPr="004E68AB">
        <w:rPr>
          <w:rFonts w:eastAsia="Times New Roman" w:cstheme="minorHAnsi"/>
          <w:color w:val="222222"/>
          <w:lang w:eastAsia="en-GB"/>
        </w:rPr>
        <w:t xml:space="preserve">course will </w:t>
      </w:r>
      <w:r w:rsidR="008F363D" w:rsidRPr="004E68AB">
        <w:rPr>
          <w:rFonts w:eastAsia="Times New Roman" w:cstheme="minorHAnsi"/>
          <w:color w:val="222222"/>
          <w:lang w:eastAsia="en-GB"/>
        </w:rPr>
        <w:t>encourage therapists</w:t>
      </w:r>
      <w:r w:rsidRPr="004E68AB">
        <w:rPr>
          <w:rFonts w:eastAsia="Times New Roman" w:cstheme="minorHAnsi"/>
          <w:color w:val="222222"/>
          <w:lang w:eastAsia="en-GB"/>
        </w:rPr>
        <w:t xml:space="preserve"> to integrate learning into their own clin</w:t>
      </w:r>
      <w:r w:rsidR="00C95964">
        <w:rPr>
          <w:rFonts w:eastAsia="Times New Roman" w:cstheme="minorHAnsi"/>
          <w:color w:val="222222"/>
          <w:lang w:eastAsia="en-GB"/>
        </w:rPr>
        <w:t xml:space="preserve">ical practice and develop </w:t>
      </w:r>
      <w:r w:rsidRPr="004E68AB">
        <w:rPr>
          <w:rFonts w:eastAsia="Times New Roman" w:cstheme="minorHAnsi"/>
          <w:color w:val="222222"/>
          <w:lang w:eastAsia="en-GB"/>
        </w:rPr>
        <w:t>clinical reasoning skills.</w:t>
      </w:r>
    </w:p>
    <w:p w:rsidR="00FD1CDF" w:rsidRPr="004E68AB" w:rsidRDefault="008F363D" w:rsidP="004E68A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4E68AB">
        <w:rPr>
          <w:rFonts w:eastAsia="Times New Roman" w:cstheme="minorHAnsi"/>
          <w:color w:val="222222"/>
          <w:lang w:eastAsia="en-GB"/>
        </w:rPr>
        <w:t>This course will enhance a</w:t>
      </w:r>
      <w:r w:rsidR="00FD1CDF" w:rsidRPr="004E68AB">
        <w:rPr>
          <w:rFonts w:eastAsia="Times New Roman" w:cstheme="minorHAnsi"/>
          <w:color w:val="222222"/>
          <w:lang w:eastAsia="en-GB"/>
        </w:rPr>
        <w:t xml:space="preserve">ssessment, treatment and clinical reasoning skills for more effective management of people with </w:t>
      </w:r>
      <w:r w:rsidRPr="004E68AB">
        <w:rPr>
          <w:rFonts w:eastAsia="Times New Roman" w:cstheme="minorHAnsi"/>
          <w:color w:val="222222"/>
          <w:lang w:eastAsia="en-GB"/>
        </w:rPr>
        <w:t>traumatic brain injuries.</w:t>
      </w:r>
    </w:p>
    <w:p w:rsidR="00FD1CDF" w:rsidRPr="00653A7A" w:rsidRDefault="00FD1CDF" w:rsidP="00CE5B2F">
      <w:pPr>
        <w:shd w:val="clear" w:color="auto" w:fill="FFFFFF"/>
        <w:spacing w:before="225" w:after="120" w:line="240" w:lineRule="auto"/>
        <w:outlineLvl w:val="3"/>
        <w:rPr>
          <w:rFonts w:eastAsia="Times New Roman" w:cstheme="minorHAnsi"/>
          <w:b/>
          <w:bCs/>
          <w:color w:val="0070C0"/>
          <w:lang w:eastAsia="en-GB"/>
        </w:rPr>
      </w:pPr>
      <w:r w:rsidRPr="00653A7A">
        <w:rPr>
          <w:rFonts w:eastAsia="Times New Roman" w:cstheme="minorHAnsi"/>
          <w:b/>
          <w:bCs/>
          <w:color w:val="0070C0"/>
          <w:lang w:eastAsia="en-GB"/>
        </w:rPr>
        <w:t>How will this course be taught?</w:t>
      </w:r>
    </w:p>
    <w:p w:rsidR="00F678FF" w:rsidRDefault="00FD1CDF" w:rsidP="00CE5B2F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n-GB"/>
        </w:rPr>
      </w:pPr>
      <w:r w:rsidRPr="00F678FF">
        <w:rPr>
          <w:rFonts w:eastAsia="Times New Roman" w:cstheme="minorHAnsi"/>
          <w:color w:val="222222"/>
          <w:lang w:eastAsia="en-GB"/>
        </w:rPr>
        <w:t xml:space="preserve">This </w:t>
      </w:r>
      <w:r w:rsidR="00F678FF" w:rsidRPr="00F678FF">
        <w:rPr>
          <w:rFonts w:eastAsia="Times New Roman" w:cstheme="minorHAnsi"/>
          <w:color w:val="222222"/>
          <w:lang w:eastAsia="en-GB"/>
        </w:rPr>
        <w:t>course</w:t>
      </w:r>
      <w:r w:rsidRPr="00F678FF">
        <w:rPr>
          <w:rFonts w:eastAsia="Times New Roman" w:cstheme="minorHAnsi"/>
          <w:color w:val="222222"/>
          <w:lang w:eastAsia="en-GB"/>
        </w:rPr>
        <w:t xml:space="preserve"> will</w:t>
      </w:r>
      <w:r w:rsidR="00F678FF" w:rsidRPr="00F678FF">
        <w:rPr>
          <w:rFonts w:eastAsia="Times New Roman" w:cstheme="minorHAnsi"/>
          <w:color w:val="222222"/>
          <w:lang w:eastAsia="en-GB"/>
        </w:rPr>
        <w:t xml:space="preserve"> be delivered face to face over two consecutive days using </w:t>
      </w:r>
      <w:r w:rsidRPr="00F678FF">
        <w:rPr>
          <w:rFonts w:eastAsia="Times New Roman" w:cstheme="minorHAnsi"/>
          <w:color w:val="222222"/>
          <w:lang w:eastAsia="en-GB"/>
        </w:rPr>
        <w:t xml:space="preserve">a variety of teaching and learning strategies. </w:t>
      </w:r>
    </w:p>
    <w:p w:rsidR="00F678FF" w:rsidRPr="00653A7A" w:rsidRDefault="003874B1" w:rsidP="00CE5B2F">
      <w:pPr>
        <w:shd w:val="clear" w:color="auto" w:fill="FFFFFF"/>
        <w:spacing w:after="120" w:line="240" w:lineRule="auto"/>
        <w:rPr>
          <w:rFonts w:eastAsia="Times New Roman" w:cstheme="minorHAnsi"/>
          <w:b/>
          <w:color w:val="0070C0"/>
          <w:lang w:eastAsia="en-GB"/>
        </w:rPr>
      </w:pPr>
      <w:r w:rsidRPr="00653A7A">
        <w:rPr>
          <w:rFonts w:eastAsia="Times New Roman" w:cstheme="minorHAnsi"/>
          <w:b/>
          <w:color w:val="0070C0"/>
          <w:lang w:eastAsia="en-GB"/>
        </w:rPr>
        <w:t>Cost:</w:t>
      </w:r>
    </w:p>
    <w:p w:rsidR="00F678FF" w:rsidRDefault="00FF1AA0" w:rsidP="00CE5B2F">
      <w:pPr>
        <w:shd w:val="clear" w:color="auto" w:fill="FFFFFF"/>
        <w:spacing w:before="225" w:after="120" w:line="240" w:lineRule="auto"/>
        <w:outlineLvl w:val="3"/>
        <w:rPr>
          <w:rFonts w:eastAsia="Times New Roman" w:cstheme="minorHAnsi"/>
          <w:bCs/>
          <w:color w:val="222222"/>
          <w:lang w:eastAsia="en-GB"/>
        </w:rPr>
      </w:pPr>
      <w:r>
        <w:rPr>
          <w:rFonts w:eastAsia="Times New Roman" w:cstheme="minorHAnsi"/>
          <w:bCs/>
          <w:color w:val="222222"/>
          <w:lang w:eastAsia="en-GB"/>
        </w:rPr>
        <w:t>£150</w:t>
      </w:r>
      <w:r w:rsidR="003874B1">
        <w:rPr>
          <w:rFonts w:eastAsia="Times New Roman" w:cstheme="minorHAnsi"/>
          <w:bCs/>
          <w:color w:val="222222"/>
          <w:lang w:eastAsia="en-GB"/>
        </w:rPr>
        <w:t xml:space="preserve"> for 2 days</w:t>
      </w:r>
    </w:p>
    <w:p w:rsidR="003874B1" w:rsidRPr="00653A7A" w:rsidRDefault="003874B1" w:rsidP="00CE5B2F">
      <w:pPr>
        <w:shd w:val="clear" w:color="auto" w:fill="FFFFFF"/>
        <w:spacing w:before="225" w:after="120" w:line="240" w:lineRule="auto"/>
        <w:outlineLvl w:val="3"/>
        <w:rPr>
          <w:rFonts w:eastAsia="Times New Roman" w:cstheme="minorHAnsi"/>
          <w:b/>
          <w:bCs/>
          <w:color w:val="0070C0"/>
          <w:lang w:eastAsia="en-GB"/>
        </w:rPr>
      </w:pPr>
      <w:r w:rsidRPr="00653A7A">
        <w:rPr>
          <w:rFonts w:eastAsia="Times New Roman" w:cstheme="minorHAnsi"/>
          <w:b/>
          <w:bCs/>
          <w:color w:val="0070C0"/>
          <w:lang w:eastAsia="en-GB"/>
        </w:rPr>
        <w:t>Venue:</w:t>
      </w:r>
    </w:p>
    <w:p w:rsidR="00FD1CDF" w:rsidRDefault="003874B1" w:rsidP="00CE5B2F">
      <w:pPr>
        <w:spacing w:after="120"/>
        <w:rPr>
          <w:rFonts w:cstheme="minorHAnsi"/>
        </w:rPr>
      </w:pPr>
      <w:proofErr w:type="spellStart"/>
      <w:r>
        <w:rPr>
          <w:rFonts w:cstheme="minorHAnsi"/>
        </w:rPr>
        <w:t>Fetal</w:t>
      </w:r>
      <w:proofErr w:type="spellEnd"/>
      <w:r>
        <w:rPr>
          <w:rFonts w:cstheme="minorHAnsi"/>
        </w:rPr>
        <w:t xml:space="preserve"> Medicine Institute, Lecture Theatre, 16-20 Windsor Walk, London, SE5 8BB</w:t>
      </w:r>
    </w:p>
    <w:p w:rsidR="003874B1" w:rsidRPr="00653A7A" w:rsidRDefault="003874B1" w:rsidP="00CE5B2F">
      <w:pPr>
        <w:spacing w:after="120"/>
        <w:rPr>
          <w:rFonts w:cstheme="minorHAnsi"/>
          <w:b/>
          <w:color w:val="0070C0"/>
        </w:rPr>
      </w:pPr>
      <w:r w:rsidRPr="00653A7A">
        <w:rPr>
          <w:rFonts w:cstheme="minorHAnsi"/>
          <w:b/>
          <w:color w:val="0070C0"/>
        </w:rPr>
        <w:t>Date:</w:t>
      </w:r>
    </w:p>
    <w:p w:rsidR="006A736B" w:rsidRDefault="003874B1" w:rsidP="00CE5B2F">
      <w:pPr>
        <w:spacing w:after="120"/>
        <w:rPr>
          <w:rFonts w:cstheme="minorHAnsi"/>
        </w:rPr>
      </w:pPr>
      <w:r w:rsidRPr="003874B1">
        <w:rPr>
          <w:rFonts w:cstheme="minorHAnsi"/>
        </w:rPr>
        <w:t>10 &amp; 11</w:t>
      </w:r>
      <w:r w:rsidRPr="003874B1">
        <w:rPr>
          <w:rFonts w:cstheme="minorHAnsi"/>
          <w:vertAlign w:val="superscript"/>
        </w:rPr>
        <w:t>th</w:t>
      </w:r>
      <w:r w:rsidRPr="003874B1">
        <w:rPr>
          <w:rFonts w:cstheme="minorHAnsi"/>
        </w:rPr>
        <w:t xml:space="preserve"> November 2022 9am-5pm</w:t>
      </w:r>
    </w:p>
    <w:p w:rsidR="003874B1" w:rsidRPr="006A736B" w:rsidRDefault="003874B1" w:rsidP="00CE5B2F">
      <w:pPr>
        <w:spacing w:after="120"/>
        <w:rPr>
          <w:rFonts w:cstheme="minorHAnsi"/>
        </w:rPr>
      </w:pPr>
      <w:r w:rsidRPr="00653A7A">
        <w:rPr>
          <w:b/>
          <w:color w:val="0070C0"/>
        </w:rPr>
        <w:t>Enquiries:</w:t>
      </w:r>
    </w:p>
    <w:p w:rsidR="003874B1" w:rsidRDefault="003874B1" w:rsidP="00CE5B2F">
      <w:pPr>
        <w:spacing w:after="120"/>
      </w:pPr>
      <w:r>
        <w:t xml:space="preserve">Please contact </w:t>
      </w:r>
      <w:hyperlink r:id="rId8" w:history="1">
        <w:r w:rsidRPr="00586394">
          <w:rPr>
            <w:rStyle w:val="Hyperlink"/>
          </w:rPr>
          <w:t>lisa-janefowler@nhs.net</w:t>
        </w:r>
      </w:hyperlink>
      <w:r>
        <w:t xml:space="preserve"> / 0203 299 6711 for further information. </w:t>
      </w:r>
    </w:p>
    <w:p w:rsidR="006A736B" w:rsidRDefault="006A736B" w:rsidP="00CE5B2F">
      <w:pPr>
        <w:spacing w:after="120"/>
      </w:pPr>
    </w:p>
    <w:p w:rsidR="006A736B" w:rsidRPr="006A736B" w:rsidRDefault="006A736B" w:rsidP="00CE5B2F">
      <w:pPr>
        <w:spacing w:after="120"/>
        <w:rPr>
          <w:b/>
        </w:rPr>
      </w:pPr>
      <w:r w:rsidRPr="006A736B">
        <w:rPr>
          <w:b/>
        </w:rPr>
        <w:t xml:space="preserve">Please scroll down for course registration form </w:t>
      </w:r>
    </w:p>
    <w:p w:rsidR="002058E0" w:rsidRDefault="002058E0">
      <w:pPr>
        <w:rPr>
          <w:rFonts w:cstheme="minorHAnsi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2058E0">
      <w:pPr>
        <w:jc w:val="center"/>
        <w:rPr>
          <w:rFonts w:cstheme="minorHAnsi"/>
          <w:b/>
          <w:u w:val="single"/>
        </w:rPr>
      </w:pPr>
    </w:p>
    <w:p w:rsidR="006A736B" w:rsidRDefault="006A736B" w:rsidP="006A736B">
      <w:pPr>
        <w:rPr>
          <w:rFonts w:cstheme="minorHAnsi"/>
          <w:b/>
          <w:u w:val="single"/>
        </w:rPr>
      </w:pPr>
    </w:p>
    <w:p w:rsidR="002058E0" w:rsidRPr="0044547F" w:rsidRDefault="002058E0" w:rsidP="002058E0">
      <w:pPr>
        <w:jc w:val="center"/>
        <w:rPr>
          <w:rFonts w:cstheme="minorHAnsi"/>
          <w:b/>
          <w:u w:val="single"/>
        </w:rPr>
      </w:pPr>
      <w:r w:rsidRPr="0044547F">
        <w:rPr>
          <w:rFonts w:cstheme="minorHAnsi"/>
          <w:b/>
          <w:u w:val="single"/>
        </w:rPr>
        <w:t>Application form</w:t>
      </w:r>
    </w:p>
    <w:p w:rsidR="00FD1CDF" w:rsidRDefault="00FD1CDF" w:rsidP="00FD1CDF">
      <w:pPr>
        <w:rPr>
          <w:rFonts w:cstheme="minorHAnsi"/>
        </w:rPr>
      </w:pPr>
    </w:p>
    <w:p w:rsidR="00B37255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>Name of Applicant: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 _____________________________</w:t>
      </w:r>
    </w:p>
    <w:p w:rsidR="004E68AB" w:rsidRPr="004E68AB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 xml:space="preserve">Profession and title: </w:t>
      </w:r>
      <w:r>
        <w:rPr>
          <w:rFonts w:cstheme="minorHAnsi"/>
          <w:b/>
        </w:rPr>
        <w:tab/>
        <w:t>_____________________________</w:t>
      </w:r>
      <w:r>
        <w:rPr>
          <w:rFonts w:cstheme="minorHAnsi"/>
          <w:b/>
        </w:rPr>
        <w:tab/>
      </w:r>
      <w:r w:rsidR="0044547F">
        <w:rPr>
          <w:rFonts w:cstheme="minorHAnsi"/>
          <w:b/>
        </w:rPr>
        <w:tab/>
      </w:r>
      <w:r>
        <w:rPr>
          <w:rFonts w:cstheme="minorHAnsi"/>
          <w:b/>
        </w:rPr>
        <w:t>Band: ____________</w:t>
      </w:r>
    </w:p>
    <w:p w:rsidR="004E68AB" w:rsidRPr="004E68AB" w:rsidRDefault="004E68AB" w:rsidP="00FD1CDF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4E68AB" w:rsidRPr="004E68AB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 xml:space="preserve">Clinical area: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</w:t>
      </w:r>
    </w:p>
    <w:p w:rsidR="004E68AB" w:rsidRPr="004E68AB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 xml:space="preserve">Organisation: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</w:t>
      </w:r>
    </w:p>
    <w:p w:rsidR="004E68AB" w:rsidRPr="004E68AB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>Email address: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</w:t>
      </w:r>
    </w:p>
    <w:p w:rsidR="004E68AB" w:rsidRDefault="004E68AB" w:rsidP="00FD1CDF">
      <w:pPr>
        <w:rPr>
          <w:rFonts w:cstheme="minorHAnsi"/>
          <w:b/>
        </w:rPr>
      </w:pPr>
      <w:r w:rsidRPr="004E68AB">
        <w:rPr>
          <w:rFonts w:cstheme="minorHAnsi"/>
          <w:b/>
        </w:rPr>
        <w:t>Phone number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</w:t>
      </w:r>
    </w:p>
    <w:p w:rsidR="00FE31DC" w:rsidRDefault="00FE31DC" w:rsidP="00FD1CDF">
      <w:pPr>
        <w:rPr>
          <w:rFonts w:cstheme="minorHAnsi"/>
          <w:b/>
        </w:rPr>
      </w:pPr>
    </w:p>
    <w:p w:rsidR="004E68AB" w:rsidRDefault="004E68AB" w:rsidP="00FD1CDF">
      <w:pPr>
        <w:rPr>
          <w:rFonts w:cstheme="minorHAnsi"/>
          <w:b/>
        </w:rPr>
      </w:pPr>
      <w:r>
        <w:rPr>
          <w:rFonts w:cstheme="minorHAnsi"/>
          <w:b/>
        </w:rPr>
        <w:t>Level of TBI clinical experience:</w:t>
      </w:r>
    </w:p>
    <w:p w:rsidR="004E68AB" w:rsidRPr="004E68AB" w:rsidRDefault="004E68AB" w:rsidP="00FD1CDF">
      <w:pPr>
        <w:rPr>
          <w:rFonts w:cstheme="minorHAnsi"/>
        </w:rPr>
      </w:pPr>
      <w:r w:rsidRPr="004E68AB">
        <w:rPr>
          <w:rFonts w:cstheme="minorHAnsi"/>
        </w:rPr>
        <w:t>Novice</w:t>
      </w:r>
      <w:r w:rsidRPr="004E68AB">
        <w:rPr>
          <w:rFonts w:cstheme="minorHAnsi"/>
        </w:rPr>
        <w:tab/>
      </w:r>
      <w:r w:rsidRPr="004E68AB">
        <w:rPr>
          <w:rFonts w:cstheme="minorHAnsi"/>
        </w:rPr>
        <w:tab/>
        <w:t>Intermediate</w:t>
      </w:r>
      <w:r w:rsidRPr="004E68AB">
        <w:rPr>
          <w:rFonts w:cstheme="minorHAnsi"/>
        </w:rPr>
        <w:tab/>
      </w:r>
      <w:r w:rsidRPr="004E68AB">
        <w:rPr>
          <w:rFonts w:cstheme="minorHAnsi"/>
        </w:rPr>
        <w:tab/>
        <w:t>Advance</w:t>
      </w:r>
    </w:p>
    <w:p w:rsidR="004E68AB" w:rsidRDefault="004E68AB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Pr="0044547F" w:rsidRDefault="0044547F" w:rsidP="00FD1CDF">
      <w:pPr>
        <w:rPr>
          <w:rFonts w:cstheme="minorHAnsi"/>
        </w:rPr>
      </w:pPr>
      <w:r w:rsidRPr="0044547F">
        <w:rPr>
          <w:rFonts w:cstheme="minorHAnsi"/>
        </w:rPr>
        <w:t xml:space="preserve">I understand that sum of £100 is payable in order to attend this course. </w:t>
      </w: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Default="0044547F" w:rsidP="00FD1CDF">
      <w:pPr>
        <w:rPr>
          <w:rFonts w:cstheme="minorHAnsi"/>
          <w:b/>
        </w:rPr>
      </w:pPr>
    </w:p>
    <w:p w:rsidR="0044547F" w:rsidRPr="0044547F" w:rsidRDefault="0044547F" w:rsidP="00FD1CDF">
      <w:r>
        <w:rPr>
          <w:rFonts w:cstheme="minorHAnsi"/>
          <w:b/>
        </w:rPr>
        <w:t xml:space="preserve">Signature: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</w:t>
      </w:r>
    </w:p>
    <w:p w:rsidR="0044547F" w:rsidRDefault="0044547F" w:rsidP="00FD1CDF">
      <w:pPr>
        <w:rPr>
          <w:rFonts w:cstheme="minorHAnsi"/>
          <w:b/>
        </w:rPr>
      </w:pPr>
    </w:p>
    <w:sectPr w:rsidR="0044547F" w:rsidSect="001D37BD">
      <w:headerReference w:type="default" r:id="rId9"/>
      <w:pgSz w:w="11906" w:h="16838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BD" w:rsidRDefault="001D37BD" w:rsidP="001D37BD">
      <w:pPr>
        <w:spacing w:after="0" w:line="240" w:lineRule="auto"/>
      </w:pPr>
      <w:r>
        <w:separator/>
      </w:r>
    </w:p>
  </w:endnote>
  <w:endnote w:type="continuationSeparator" w:id="0">
    <w:p w:rsidR="001D37BD" w:rsidRDefault="001D37BD" w:rsidP="001D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BD" w:rsidRDefault="001D37BD" w:rsidP="001D37BD">
      <w:pPr>
        <w:spacing w:after="0" w:line="240" w:lineRule="auto"/>
      </w:pPr>
      <w:r>
        <w:separator/>
      </w:r>
    </w:p>
  </w:footnote>
  <w:footnote w:type="continuationSeparator" w:id="0">
    <w:p w:rsidR="001D37BD" w:rsidRDefault="001D37BD" w:rsidP="001D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BD" w:rsidRDefault="001D37BD">
    <w:pPr>
      <w:pStyle w:val="Header"/>
    </w:pPr>
    <w:r>
      <w:rPr>
        <w:rFonts w:ascii="Arial" w:eastAsia="Times New Roman" w:hAnsi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CE85E63" wp14:editId="3979D308">
          <wp:simplePos x="0" y="0"/>
          <wp:positionH relativeFrom="column">
            <wp:posOffset>-461319</wp:posOffset>
          </wp:positionH>
          <wp:positionV relativeFrom="paragraph">
            <wp:posOffset>156004</wp:posOffset>
          </wp:positionV>
          <wp:extent cx="1471930" cy="10725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>
      <w:tab/>
    </w:r>
    <w:r>
      <w:tab/>
    </w:r>
    <w:r w:rsidRPr="001D37BD">
      <w:rPr>
        <w:noProof/>
        <w:lang w:eastAsia="en-GB"/>
      </w:rPr>
      <w:drawing>
        <wp:inline distT="0" distB="0" distL="0" distR="0" wp14:anchorId="6AA8A627" wp14:editId="62FB247F">
          <wp:extent cx="1276865" cy="1276865"/>
          <wp:effectExtent l="0" t="0" r="0" b="0"/>
          <wp:docPr id="11" name="Picture 11" descr="C:\Users\martine balmir\AppData\Local\Microsoft\Windows\INetCache\Content.Outlook\2G7QA68Z\selkam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e balmir\AppData\Local\Microsoft\Windows\INetCache\Content.Outlook\2G7QA68Z\selkam 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961" cy="129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9F4"/>
    <w:multiLevelType w:val="hybridMultilevel"/>
    <w:tmpl w:val="F88E1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200E6"/>
    <w:multiLevelType w:val="multilevel"/>
    <w:tmpl w:val="3F8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C1880"/>
    <w:multiLevelType w:val="multilevel"/>
    <w:tmpl w:val="54A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96EF9"/>
    <w:multiLevelType w:val="multilevel"/>
    <w:tmpl w:val="263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12C97"/>
    <w:multiLevelType w:val="multilevel"/>
    <w:tmpl w:val="277AC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89"/>
    <w:rsid w:val="001C2289"/>
    <w:rsid w:val="001D37BD"/>
    <w:rsid w:val="00200228"/>
    <w:rsid w:val="002058E0"/>
    <w:rsid w:val="002A64BA"/>
    <w:rsid w:val="003874B1"/>
    <w:rsid w:val="0044547F"/>
    <w:rsid w:val="004E68AB"/>
    <w:rsid w:val="00590D52"/>
    <w:rsid w:val="005B5A83"/>
    <w:rsid w:val="00653A7A"/>
    <w:rsid w:val="006A736B"/>
    <w:rsid w:val="006F288F"/>
    <w:rsid w:val="007861DE"/>
    <w:rsid w:val="00835368"/>
    <w:rsid w:val="008F363D"/>
    <w:rsid w:val="00B37255"/>
    <w:rsid w:val="00C23138"/>
    <w:rsid w:val="00C95964"/>
    <w:rsid w:val="00CE5B2F"/>
    <w:rsid w:val="00DB76AC"/>
    <w:rsid w:val="00E948D4"/>
    <w:rsid w:val="00F11F71"/>
    <w:rsid w:val="00F33FCB"/>
    <w:rsid w:val="00F678FF"/>
    <w:rsid w:val="00FB3E69"/>
    <w:rsid w:val="00FD1CDF"/>
    <w:rsid w:val="00FE31DC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FC39C8"/>
  <w15:chartTrackingRefBased/>
  <w15:docId w15:val="{B70B9A87-961A-4AE7-9455-2F56E72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4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BD"/>
  </w:style>
  <w:style w:type="paragraph" w:styleId="Footer">
    <w:name w:val="footer"/>
    <w:basedOn w:val="Normal"/>
    <w:link w:val="FooterChar"/>
    <w:uiPriority w:val="99"/>
    <w:unhideWhenUsed/>
    <w:rsid w:val="001D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1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-janefowler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8D4F-515B-4AE2-B0D3-45590383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Balmir, Martine</dc:creator>
  <cp:keywords/>
  <dc:description/>
  <cp:lastModifiedBy>FOWLER, Lisa-Jane (KING'S COLLEGE HOSPITAL NHS FOUNDATION TRUST)</cp:lastModifiedBy>
  <cp:revision>2</cp:revision>
  <dcterms:created xsi:type="dcterms:W3CDTF">2022-07-21T12:39:00Z</dcterms:created>
  <dcterms:modified xsi:type="dcterms:W3CDTF">2022-07-21T12:39:00Z</dcterms:modified>
</cp:coreProperties>
</file>